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78" w:rsidRDefault="00464E78">
      <w:pPr>
        <w:widowControl w:val="0"/>
        <w:autoSpaceDE w:val="0"/>
        <w:autoSpaceDN w:val="0"/>
        <w:adjustRightInd w:val="0"/>
        <w:spacing w:line="240" w:lineRule="auto"/>
        <w:outlineLvl w:val="0"/>
        <w:rPr>
          <w:rFonts w:ascii="Calibri" w:hAnsi="Calibri" w:cs="Calibri"/>
        </w:rPr>
      </w:pPr>
    </w:p>
    <w:p w:rsidR="00464E78" w:rsidRDefault="00464E78">
      <w:pPr>
        <w:widowControl w:val="0"/>
        <w:autoSpaceDE w:val="0"/>
        <w:autoSpaceDN w:val="0"/>
        <w:adjustRightInd w:val="0"/>
        <w:spacing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64E78" w:rsidRDefault="00464E78">
      <w:pPr>
        <w:widowControl w:val="0"/>
        <w:autoSpaceDE w:val="0"/>
        <w:autoSpaceDN w:val="0"/>
        <w:adjustRightInd w:val="0"/>
        <w:spacing w:line="240" w:lineRule="auto"/>
        <w:jc w:val="center"/>
        <w:rPr>
          <w:rFonts w:ascii="Calibri" w:hAnsi="Calibri" w:cs="Calibri"/>
          <w:b/>
          <w:bCs/>
        </w:rPr>
      </w:pPr>
    </w:p>
    <w:p w:rsidR="00464E78" w:rsidRDefault="00464E78">
      <w:pPr>
        <w:widowControl w:val="0"/>
        <w:autoSpaceDE w:val="0"/>
        <w:autoSpaceDN w:val="0"/>
        <w:adjustRightInd w:val="0"/>
        <w:spacing w:line="240" w:lineRule="auto"/>
        <w:jc w:val="center"/>
        <w:rPr>
          <w:rFonts w:ascii="Calibri" w:hAnsi="Calibri" w:cs="Calibri"/>
          <w:b/>
          <w:bCs/>
        </w:rPr>
      </w:pPr>
      <w:r>
        <w:rPr>
          <w:rFonts w:ascii="Calibri" w:hAnsi="Calibri" w:cs="Calibri"/>
          <w:b/>
          <w:bCs/>
        </w:rPr>
        <w:t>ПОСТАНОВЛЕНИЕ</w:t>
      </w:r>
    </w:p>
    <w:p w:rsidR="00464E78" w:rsidRDefault="00464E78">
      <w:pPr>
        <w:widowControl w:val="0"/>
        <w:autoSpaceDE w:val="0"/>
        <w:autoSpaceDN w:val="0"/>
        <w:adjustRightInd w:val="0"/>
        <w:spacing w:line="240" w:lineRule="auto"/>
        <w:jc w:val="center"/>
        <w:rPr>
          <w:rFonts w:ascii="Calibri" w:hAnsi="Calibri" w:cs="Calibri"/>
          <w:b/>
          <w:bCs/>
        </w:rPr>
      </w:pPr>
      <w:r>
        <w:rPr>
          <w:rFonts w:ascii="Calibri" w:hAnsi="Calibri" w:cs="Calibri"/>
          <w:b/>
          <w:bCs/>
        </w:rPr>
        <w:t>от 16 апреля 2012 г. N 307</w:t>
      </w:r>
    </w:p>
    <w:p w:rsidR="00464E78" w:rsidRDefault="00464E78">
      <w:pPr>
        <w:widowControl w:val="0"/>
        <w:autoSpaceDE w:val="0"/>
        <w:autoSpaceDN w:val="0"/>
        <w:adjustRightInd w:val="0"/>
        <w:spacing w:line="240" w:lineRule="auto"/>
        <w:jc w:val="center"/>
        <w:rPr>
          <w:rFonts w:ascii="Calibri" w:hAnsi="Calibri" w:cs="Calibri"/>
          <w:b/>
          <w:bCs/>
        </w:rPr>
      </w:pPr>
    </w:p>
    <w:p w:rsidR="00464E78" w:rsidRDefault="00464E78">
      <w:pPr>
        <w:widowControl w:val="0"/>
        <w:autoSpaceDE w:val="0"/>
        <w:autoSpaceDN w:val="0"/>
        <w:adjustRightInd w:val="0"/>
        <w:spacing w:line="240" w:lineRule="auto"/>
        <w:jc w:val="center"/>
        <w:rPr>
          <w:rFonts w:ascii="Calibri" w:hAnsi="Calibri" w:cs="Calibri"/>
          <w:b/>
          <w:bCs/>
        </w:rPr>
      </w:pPr>
      <w:r>
        <w:rPr>
          <w:rFonts w:ascii="Calibri" w:hAnsi="Calibri" w:cs="Calibri"/>
          <w:b/>
          <w:bCs/>
        </w:rPr>
        <w:t>О ПОРЯДКЕ</w:t>
      </w:r>
    </w:p>
    <w:p w:rsidR="00464E78" w:rsidRDefault="00464E78">
      <w:pPr>
        <w:widowControl w:val="0"/>
        <w:autoSpaceDE w:val="0"/>
        <w:autoSpaceDN w:val="0"/>
        <w:adjustRightInd w:val="0"/>
        <w:spacing w:line="240" w:lineRule="auto"/>
        <w:jc w:val="center"/>
        <w:rPr>
          <w:rFonts w:ascii="Calibri" w:hAnsi="Calibri" w:cs="Calibri"/>
          <w:b/>
          <w:bCs/>
        </w:rPr>
      </w:pPr>
      <w:r>
        <w:rPr>
          <w:rFonts w:ascii="Calibri" w:hAnsi="Calibri" w:cs="Calibri"/>
          <w:b/>
          <w:bCs/>
        </w:rPr>
        <w:t>ПОДКЛЮЧЕНИЯ К СИСТЕМАМ ТЕПЛОСНАБЖЕНИЯ И О ВНЕСЕНИИ</w:t>
      </w:r>
    </w:p>
    <w:p w:rsidR="00464E78" w:rsidRDefault="00464E78">
      <w:pPr>
        <w:widowControl w:val="0"/>
        <w:autoSpaceDE w:val="0"/>
        <w:autoSpaceDN w:val="0"/>
        <w:adjustRightInd w:val="0"/>
        <w:spacing w:line="240" w:lineRule="auto"/>
        <w:jc w:val="center"/>
        <w:rPr>
          <w:rFonts w:ascii="Calibri" w:hAnsi="Calibri" w:cs="Calibri"/>
          <w:b/>
          <w:bCs/>
        </w:rPr>
      </w:pPr>
      <w:r>
        <w:rPr>
          <w:rFonts w:ascii="Calibri" w:hAnsi="Calibri" w:cs="Calibri"/>
          <w:b/>
          <w:bCs/>
        </w:rPr>
        <w:t>ИЗМЕНЕНИЙ В НЕКОТОРЫЕ АКТЫ ПРАВИТЕЛЬСТВА</w:t>
      </w:r>
    </w:p>
    <w:p w:rsidR="00464E78" w:rsidRDefault="00464E78">
      <w:pPr>
        <w:widowControl w:val="0"/>
        <w:autoSpaceDE w:val="0"/>
        <w:autoSpaceDN w:val="0"/>
        <w:adjustRightInd w:val="0"/>
        <w:spacing w:line="240" w:lineRule="auto"/>
        <w:jc w:val="center"/>
        <w:rPr>
          <w:rFonts w:ascii="Calibri" w:hAnsi="Calibri" w:cs="Calibri"/>
          <w:b/>
          <w:bCs/>
        </w:rPr>
      </w:pPr>
      <w:r>
        <w:rPr>
          <w:rFonts w:ascii="Calibri" w:hAnsi="Calibri" w:cs="Calibri"/>
          <w:b/>
          <w:bCs/>
        </w:rPr>
        <w:t>РОССИЙСКОЙ ФЕДЕРАЦИИ</w:t>
      </w:r>
    </w:p>
    <w:p w:rsidR="00464E78" w:rsidRDefault="00464E78">
      <w:pPr>
        <w:widowControl w:val="0"/>
        <w:autoSpaceDE w:val="0"/>
        <w:autoSpaceDN w:val="0"/>
        <w:adjustRightInd w:val="0"/>
        <w:spacing w:line="240" w:lineRule="auto"/>
        <w:jc w:val="center"/>
        <w:rPr>
          <w:rFonts w:ascii="Calibri" w:hAnsi="Calibri" w:cs="Calibri"/>
        </w:rPr>
      </w:pPr>
    </w:p>
    <w:p w:rsidR="00464E78" w:rsidRDefault="00464E78">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464E78" w:rsidRDefault="00464E78">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30.12.2013 N 1314,</w:t>
      </w:r>
    </w:p>
    <w:p w:rsidR="00464E78" w:rsidRDefault="00464E78">
      <w:pPr>
        <w:widowControl w:val="0"/>
        <w:autoSpaceDE w:val="0"/>
        <w:autoSpaceDN w:val="0"/>
        <w:adjustRightInd w:val="0"/>
        <w:spacing w:line="240" w:lineRule="auto"/>
        <w:jc w:val="center"/>
        <w:rPr>
          <w:rFonts w:ascii="Calibri" w:hAnsi="Calibri" w:cs="Calibri"/>
        </w:rPr>
      </w:pPr>
      <w:r>
        <w:rPr>
          <w:rFonts w:ascii="Calibri" w:hAnsi="Calibri" w:cs="Calibri"/>
        </w:rPr>
        <w:t xml:space="preserve">с изм., внесенными </w:t>
      </w:r>
      <w:hyperlink r:id="rId5" w:history="1">
        <w:r>
          <w:rPr>
            <w:rFonts w:ascii="Calibri" w:hAnsi="Calibri" w:cs="Calibri"/>
            <w:color w:val="0000FF"/>
          </w:rPr>
          <w:t>Решением</w:t>
        </w:r>
      </w:hyperlink>
      <w:r>
        <w:rPr>
          <w:rFonts w:ascii="Calibri" w:hAnsi="Calibri" w:cs="Calibri"/>
        </w:rPr>
        <w:t xml:space="preserve"> Верховного Суда РФ</w:t>
      </w:r>
    </w:p>
    <w:p w:rsidR="00464E78" w:rsidRDefault="00464E78">
      <w:pPr>
        <w:widowControl w:val="0"/>
        <w:autoSpaceDE w:val="0"/>
        <w:autoSpaceDN w:val="0"/>
        <w:adjustRightInd w:val="0"/>
        <w:spacing w:line="240" w:lineRule="auto"/>
        <w:jc w:val="center"/>
        <w:rPr>
          <w:rFonts w:ascii="Calibri" w:hAnsi="Calibri" w:cs="Calibri"/>
        </w:rPr>
      </w:pPr>
      <w:r>
        <w:rPr>
          <w:rFonts w:ascii="Calibri" w:hAnsi="Calibri" w:cs="Calibri"/>
        </w:rPr>
        <w:t>от 06.12.2013 N АКПИ13-997)</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теплоснабжении" Правительство Российской Федерации постановляет:</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Утвердить прилагаемые:</w:t>
      </w:r>
    </w:p>
    <w:p w:rsidR="00464E78" w:rsidRDefault="00464E78">
      <w:pPr>
        <w:widowControl w:val="0"/>
        <w:autoSpaceDE w:val="0"/>
        <w:autoSpaceDN w:val="0"/>
        <w:adjustRightInd w:val="0"/>
        <w:spacing w:line="240" w:lineRule="auto"/>
        <w:ind w:firstLine="540"/>
        <w:rPr>
          <w:rFonts w:ascii="Calibri" w:hAnsi="Calibri" w:cs="Calibri"/>
        </w:rPr>
      </w:pPr>
      <w:hyperlink w:anchor="Par34" w:history="1">
        <w:r>
          <w:rPr>
            <w:rFonts w:ascii="Calibri" w:hAnsi="Calibri" w:cs="Calibri"/>
            <w:color w:val="0000FF"/>
          </w:rPr>
          <w:t>Правила</w:t>
        </w:r>
      </w:hyperlink>
      <w:r>
        <w:rPr>
          <w:rFonts w:ascii="Calibri" w:hAnsi="Calibri" w:cs="Calibri"/>
        </w:rPr>
        <w:t xml:space="preserve"> подключения к системам теплоснабжения;</w:t>
      </w:r>
    </w:p>
    <w:p w:rsidR="00464E78" w:rsidRDefault="00464E78">
      <w:pPr>
        <w:widowControl w:val="0"/>
        <w:autoSpaceDE w:val="0"/>
        <w:autoSpaceDN w:val="0"/>
        <w:adjustRightInd w:val="0"/>
        <w:spacing w:line="240" w:lineRule="auto"/>
        <w:ind w:firstLine="540"/>
        <w:rPr>
          <w:rFonts w:ascii="Calibri" w:hAnsi="Calibri" w:cs="Calibri"/>
        </w:rPr>
      </w:pPr>
      <w:hyperlink w:anchor="Par251"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464E78" w:rsidRDefault="00464E78">
      <w:pPr>
        <w:widowControl w:val="0"/>
        <w:autoSpaceDE w:val="0"/>
        <w:autoSpaceDN w:val="0"/>
        <w:adjustRightInd w:val="0"/>
        <w:spacing w:line="240" w:lineRule="auto"/>
        <w:rPr>
          <w:rFonts w:ascii="Calibri" w:hAnsi="Calibri" w:cs="Calibri"/>
        </w:rPr>
      </w:pPr>
    </w:p>
    <w:p w:rsidR="00464E78" w:rsidRDefault="00464E78">
      <w:pPr>
        <w:widowControl w:val="0"/>
        <w:autoSpaceDE w:val="0"/>
        <w:autoSpaceDN w:val="0"/>
        <w:adjustRightInd w:val="0"/>
        <w:spacing w:line="240" w:lineRule="auto"/>
        <w:jc w:val="right"/>
        <w:rPr>
          <w:rFonts w:ascii="Calibri" w:hAnsi="Calibri" w:cs="Calibri"/>
        </w:rPr>
      </w:pPr>
      <w:r>
        <w:rPr>
          <w:rFonts w:ascii="Calibri" w:hAnsi="Calibri" w:cs="Calibri"/>
        </w:rPr>
        <w:t>Председатель Правительства</w:t>
      </w:r>
    </w:p>
    <w:p w:rsidR="00464E78" w:rsidRDefault="00464E78">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464E78" w:rsidRDefault="00464E78">
      <w:pPr>
        <w:widowControl w:val="0"/>
        <w:autoSpaceDE w:val="0"/>
        <w:autoSpaceDN w:val="0"/>
        <w:adjustRightInd w:val="0"/>
        <w:spacing w:line="240" w:lineRule="auto"/>
        <w:jc w:val="right"/>
        <w:rPr>
          <w:rFonts w:ascii="Calibri" w:hAnsi="Calibri" w:cs="Calibri"/>
        </w:rPr>
      </w:pPr>
      <w:r>
        <w:rPr>
          <w:rFonts w:ascii="Calibri" w:hAnsi="Calibri" w:cs="Calibri"/>
        </w:rPr>
        <w:t>В.ПУТИН</w:t>
      </w:r>
    </w:p>
    <w:p w:rsidR="00464E78" w:rsidRDefault="00464E78">
      <w:pPr>
        <w:widowControl w:val="0"/>
        <w:autoSpaceDE w:val="0"/>
        <w:autoSpaceDN w:val="0"/>
        <w:adjustRightInd w:val="0"/>
        <w:spacing w:line="240" w:lineRule="auto"/>
        <w:jc w:val="right"/>
        <w:rPr>
          <w:rFonts w:ascii="Calibri" w:hAnsi="Calibri" w:cs="Calibri"/>
        </w:rPr>
      </w:pPr>
    </w:p>
    <w:p w:rsidR="00464E78" w:rsidRDefault="00464E78">
      <w:pPr>
        <w:widowControl w:val="0"/>
        <w:autoSpaceDE w:val="0"/>
        <w:autoSpaceDN w:val="0"/>
        <w:adjustRightInd w:val="0"/>
        <w:spacing w:line="240" w:lineRule="auto"/>
        <w:jc w:val="right"/>
        <w:rPr>
          <w:rFonts w:ascii="Calibri" w:hAnsi="Calibri" w:cs="Calibri"/>
        </w:rPr>
      </w:pPr>
    </w:p>
    <w:p w:rsidR="00464E78" w:rsidRDefault="00464E78">
      <w:pPr>
        <w:widowControl w:val="0"/>
        <w:autoSpaceDE w:val="0"/>
        <w:autoSpaceDN w:val="0"/>
        <w:adjustRightInd w:val="0"/>
        <w:spacing w:line="240" w:lineRule="auto"/>
        <w:jc w:val="right"/>
        <w:rPr>
          <w:rFonts w:ascii="Calibri" w:hAnsi="Calibri" w:cs="Calibri"/>
        </w:rPr>
      </w:pPr>
    </w:p>
    <w:p w:rsidR="00464E78" w:rsidRDefault="00464E78">
      <w:pPr>
        <w:widowControl w:val="0"/>
        <w:autoSpaceDE w:val="0"/>
        <w:autoSpaceDN w:val="0"/>
        <w:adjustRightInd w:val="0"/>
        <w:spacing w:line="240" w:lineRule="auto"/>
        <w:jc w:val="right"/>
        <w:rPr>
          <w:rFonts w:ascii="Calibri" w:hAnsi="Calibri" w:cs="Calibri"/>
        </w:rPr>
      </w:pPr>
    </w:p>
    <w:p w:rsidR="00464E78" w:rsidRDefault="00464E78">
      <w:pPr>
        <w:widowControl w:val="0"/>
        <w:autoSpaceDE w:val="0"/>
        <w:autoSpaceDN w:val="0"/>
        <w:adjustRightInd w:val="0"/>
        <w:spacing w:line="240" w:lineRule="auto"/>
        <w:jc w:val="right"/>
        <w:rPr>
          <w:rFonts w:ascii="Calibri" w:hAnsi="Calibri" w:cs="Calibri"/>
        </w:rPr>
      </w:pPr>
    </w:p>
    <w:p w:rsidR="00464E78" w:rsidRDefault="00464E78">
      <w:pPr>
        <w:widowControl w:val="0"/>
        <w:autoSpaceDE w:val="0"/>
        <w:autoSpaceDN w:val="0"/>
        <w:adjustRightInd w:val="0"/>
        <w:spacing w:line="240" w:lineRule="auto"/>
        <w:jc w:val="right"/>
        <w:outlineLvl w:val="0"/>
        <w:rPr>
          <w:rFonts w:ascii="Calibri" w:hAnsi="Calibri" w:cs="Calibri"/>
        </w:rPr>
      </w:pPr>
      <w:bookmarkStart w:id="1" w:name="Par29"/>
      <w:bookmarkEnd w:id="1"/>
      <w:r>
        <w:rPr>
          <w:rFonts w:ascii="Calibri" w:hAnsi="Calibri" w:cs="Calibri"/>
        </w:rPr>
        <w:t>Утверждены</w:t>
      </w:r>
    </w:p>
    <w:p w:rsidR="00464E78" w:rsidRDefault="00464E78">
      <w:pPr>
        <w:widowControl w:val="0"/>
        <w:autoSpaceDE w:val="0"/>
        <w:autoSpaceDN w:val="0"/>
        <w:adjustRightInd w:val="0"/>
        <w:spacing w:line="240" w:lineRule="auto"/>
        <w:jc w:val="right"/>
        <w:rPr>
          <w:rFonts w:ascii="Calibri" w:hAnsi="Calibri" w:cs="Calibri"/>
        </w:rPr>
      </w:pPr>
      <w:r>
        <w:rPr>
          <w:rFonts w:ascii="Calibri" w:hAnsi="Calibri" w:cs="Calibri"/>
        </w:rPr>
        <w:t>постановлением Правительства</w:t>
      </w:r>
    </w:p>
    <w:p w:rsidR="00464E78" w:rsidRDefault="00464E78">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464E78" w:rsidRDefault="00464E78">
      <w:pPr>
        <w:widowControl w:val="0"/>
        <w:autoSpaceDE w:val="0"/>
        <w:autoSpaceDN w:val="0"/>
        <w:adjustRightInd w:val="0"/>
        <w:spacing w:line="240" w:lineRule="auto"/>
        <w:jc w:val="right"/>
        <w:rPr>
          <w:rFonts w:ascii="Calibri" w:hAnsi="Calibri" w:cs="Calibri"/>
        </w:rPr>
      </w:pPr>
      <w:r>
        <w:rPr>
          <w:rFonts w:ascii="Calibri" w:hAnsi="Calibri" w:cs="Calibri"/>
        </w:rPr>
        <w:t>от 16 апреля 2012 г. N 307</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jc w:val="center"/>
        <w:rPr>
          <w:rFonts w:ascii="Calibri" w:hAnsi="Calibri" w:cs="Calibri"/>
          <w:b/>
          <w:bCs/>
        </w:rPr>
      </w:pPr>
      <w:bookmarkStart w:id="2" w:name="Par34"/>
      <w:bookmarkEnd w:id="2"/>
      <w:r>
        <w:rPr>
          <w:rFonts w:ascii="Calibri" w:hAnsi="Calibri" w:cs="Calibri"/>
          <w:b/>
          <w:bCs/>
        </w:rPr>
        <w:t>ПРАВИЛА ПОДКЛЮЧЕНИЯ К СИСТЕМАМ ТЕПЛОСНАБЖЕНИЯ</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464E78" w:rsidRDefault="00464E78">
      <w:pPr>
        <w:widowControl w:val="0"/>
        <w:autoSpaceDE w:val="0"/>
        <w:autoSpaceDN w:val="0"/>
        <w:adjustRightInd w:val="0"/>
        <w:spacing w:line="240" w:lineRule="auto"/>
        <w:jc w:val="center"/>
        <w:rPr>
          <w:rFonts w:ascii="Calibri" w:hAnsi="Calibri" w:cs="Calibri"/>
        </w:rPr>
      </w:pPr>
      <w:r>
        <w:rPr>
          <w:rFonts w:ascii="Calibri" w:hAnsi="Calibri" w:cs="Calibri"/>
        </w:rPr>
        <w:t xml:space="preserve">(с изм., внесенными </w:t>
      </w:r>
      <w:hyperlink r:id="rId7" w:history="1">
        <w:r>
          <w:rPr>
            <w:rFonts w:ascii="Calibri" w:hAnsi="Calibri" w:cs="Calibri"/>
            <w:color w:val="0000FF"/>
          </w:rPr>
          <w:t>Решением</w:t>
        </w:r>
      </w:hyperlink>
      <w:r>
        <w:rPr>
          <w:rFonts w:ascii="Calibri" w:hAnsi="Calibri" w:cs="Calibri"/>
        </w:rPr>
        <w:t xml:space="preserve"> Верховного Суда РФ</w:t>
      </w:r>
    </w:p>
    <w:p w:rsidR="00464E78" w:rsidRDefault="00464E78">
      <w:pPr>
        <w:widowControl w:val="0"/>
        <w:autoSpaceDE w:val="0"/>
        <w:autoSpaceDN w:val="0"/>
        <w:adjustRightInd w:val="0"/>
        <w:spacing w:line="240" w:lineRule="auto"/>
        <w:jc w:val="center"/>
        <w:rPr>
          <w:rFonts w:ascii="Calibri" w:hAnsi="Calibri" w:cs="Calibri"/>
        </w:rPr>
      </w:pPr>
      <w:r>
        <w:rPr>
          <w:rFonts w:ascii="Calibri" w:hAnsi="Calibri" w:cs="Calibri"/>
        </w:rPr>
        <w:t>от 06.12.2013 N АКПИ13-997)</w:t>
      </w:r>
    </w:p>
    <w:p w:rsidR="00464E78" w:rsidRDefault="00464E78">
      <w:pPr>
        <w:widowControl w:val="0"/>
        <w:autoSpaceDE w:val="0"/>
        <w:autoSpaceDN w:val="0"/>
        <w:adjustRightInd w:val="0"/>
        <w:spacing w:line="240" w:lineRule="auto"/>
        <w:rPr>
          <w:rFonts w:ascii="Calibri" w:hAnsi="Calibri" w:cs="Calibri"/>
        </w:rPr>
      </w:pPr>
    </w:p>
    <w:p w:rsidR="00464E78" w:rsidRDefault="00464E78">
      <w:pPr>
        <w:widowControl w:val="0"/>
        <w:autoSpaceDE w:val="0"/>
        <w:autoSpaceDN w:val="0"/>
        <w:adjustRightInd w:val="0"/>
        <w:spacing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2. Для целей настоящих Правил используются следующие основные понятия: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"точка подключения" - место присоединения подключаемого объекта к системе </w:t>
      </w:r>
      <w:r>
        <w:rPr>
          <w:rFonts w:ascii="Calibri" w:hAnsi="Calibri" w:cs="Calibri"/>
        </w:rPr>
        <w:lastRenderedPageBreak/>
        <w:t>теплоснабжения;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ar69" w:history="1">
        <w:r>
          <w:rPr>
            <w:rFonts w:ascii="Calibri" w:hAnsi="Calibri" w:cs="Calibri"/>
            <w:color w:val="0000FF"/>
          </w:rPr>
          <w:t>пунктом 6</w:t>
        </w:r>
      </w:hyperlink>
      <w:r>
        <w:rPr>
          <w:rFonts w:ascii="Calibri" w:hAnsi="Calibri" w:cs="Calibri"/>
        </w:rPr>
        <w:t xml:space="preserve"> настоящих Правил;</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Основанием для заключения договора о подключении является подача заявителем заявки на подключение к системе теплоснабжения в случаях:</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ar72" w:history="1">
        <w:r>
          <w:rPr>
            <w:rFonts w:ascii="Calibri" w:hAnsi="Calibri" w:cs="Calibri"/>
            <w:color w:val="0000FF"/>
          </w:rPr>
          <w:t>разделом II</w:t>
        </w:r>
      </w:hyperlink>
      <w:r>
        <w:rPr>
          <w:rFonts w:ascii="Calibri" w:hAnsi="Calibri" w:cs="Calibri"/>
        </w:rPr>
        <w:t xml:space="preserve"> настоящих Правил.</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Договор о подключении является публичным для теплоснабжающих и теплосетевых организаций.</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или источники тепловой энергии.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 иной точке подключения с учетом определения технической возможности подключения;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путем уступки права на использование мощности в порядке, установленном </w:t>
      </w:r>
      <w:hyperlink w:anchor="Par210" w:history="1">
        <w:r>
          <w:rPr>
            <w:rFonts w:ascii="Calibri" w:hAnsi="Calibri" w:cs="Calibri"/>
            <w:color w:val="0000FF"/>
          </w:rPr>
          <w:t>разделом V</w:t>
        </w:r>
      </w:hyperlink>
      <w:r>
        <w:rPr>
          <w:rFonts w:ascii="Calibri" w:hAnsi="Calibri" w:cs="Calibri"/>
        </w:rPr>
        <w:t xml:space="preserve"> настоящих Правил, при наличии технической возможности такой уступки.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w:t>
      </w:r>
      <w:r>
        <w:rPr>
          <w:rFonts w:ascii="Calibri" w:hAnsi="Calibri" w:cs="Calibri"/>
        </w:rPr>
        <w:lastRenderedPageBreak/>
        <w:t>выборе варианта подключения или поступит отказ от подключения, заявка на подключение аннулируется.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5. Подключение объекта осуществляется в порядке, который включает следующие этапы:</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выбор заявителем теплоснабжающей организации или теплосетевой организации (исполнителя);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464E78" w:rsidRDefault="00464E78">
      <w:pPr>
        <w:widowControl w:val="0"/>
        <w:autoSpaceDE w:val="0"/>
        <w:autoSpaceDN w:val="0"/>
        <w:adjustRightInd w:val="0"/>
        <w:spacing w:line="240" w:lineRule="auto"/>
        <w:ind w:firstLine="540"/>
        <w:rPr>
          <w:rFonts w:ascii="Calibri" w:hAnsi="Calibri" w:cs="Calibri"/>
        </w:rPr>
      </w:pPr>
      <w:bookmarkStart w:id="4" w:name="Par69"/>
      <w:bookmarkEnd w:id="4"/>
      <w:r>
        <w:rPr>
          <w:rFonts w:ascii="Calibri" w:hAnsi="Calibri" w:cs="Calibri"/>
        </w:rPr>
        <w:t>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Порядок создания и (или) реконструкции (модернизации) тепловых сетей или источников тепловой энергии в случае, предусмотренном </w:t>
      </w:r>
      <w:hyperlink w:anchor="Par69" w:history="1">
        <w:r>
          <w:rPr>
            <w:rFonts w:ascii="Calibri" w:hAnsi="Calibri" w:cs="Calibri"/>
            <w:color w:val="0000FF"/>
          </w:rPr>
          <w:t>пунктом 6</w:t>
        </w:r>
      </w:hyperlink>
      <w:r>
        <w:rPr>
          <w:rFonts w:ascii="Calibri" w:hAnsi="Calibri" w:cs="Calibri"/>
        </w:rPr>
        <w:t xml:space="preserve"> настоящих Правил, определяется на основании схем теплоснабжения.</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jc w:val="center"/>
        <w:outlineLvl w:val="1"/>
        <w:rPr>
          <w:rFonts w:ascii="Calibri" w:hAnsi="Calibri" w:cs="Calibri"/>
        </w:rPr>
      </w:pPr>
      <w:bookmarkStart w:id="5" w:name="Par72"/>
      <w:bookmarkEnd w:id="5"/>
      <w:r>
        <w:rPr>
          <w:rFonts w:ascii="Calibri" w:hAnsi="Calibri" w:cs="Calibri"/>
        </w:rPr>
        <w:t>II. Правила выбора теплоснабжающей или теплосетевой</w:t>
      </w:r>
    </w:p>
    <w:p w:rsidR="00464E78" w:rsidRDefault="00464E78">
      <w:pPr>
        <w:widowControl w:val="0"/>
        <w:autoSpaceDE w:val="0"/>
        <w:autoSpaceDN w:val="0"/>
        <w:adjustRightInd w:val="0"/>
        <w:spacing w:line="240" w:lineRule="auto"/>
        <w:jc w:val="center"/>
        <w:rPr>
          <w:rFonts w:ascii="Calibri" w:hAnsi="Calibri" w:cs="Calibri"/>
        </w:rPr>
      </w:pPr>
      <w:r>
        <w:rPr>
          <w:rFonts w:ascii="Calibri" w:hAnsi="Calibri" w:cs="Calibri"/>
        </w:rPr>
        <w:t>организации, к которой следует обращаться заинтересованным</w:t>
      </w:r>
    </w:p>
    <w:p w:rsidR="00464E78" w:rsidRDefault="00464E78">
      <w:pPr>
        <w:widowControl w:val="0"/>
        <w:autoSpaceDE w:val="0"/>
        <w:autoSpaceDN w:val="0"/>
        <w:adjustRightInd w:val="0"/>
        <w:spacing w:line="240" w:lineRule="auto"/>
        <w:jc w:val="center"/>
        <w:rPr>
          <w:rFonts w:ascii="Calibri" w:hAnsi="Calibri" w:cs="Calibri"/>
        </w:rPr>
      </w:pPr>
      <w:r>
        <w:rPr>
          <w:rFonts w:ascii="Calibri" w:hAnsi="Calibri" w:cs="Calibri"/>
        </w:rPr>
        <w:t>в подключении к системе теплоснабжения лицам и которая</w:t>
      </w:r>
    </w:p>
    <w:p w:rsidR="00464E78" w:rsidRDefault="00464E78">
      <w:pPr>
        <w:widowControl w:val="0"/>
        <w:autoSpaceDE w:val="0"/>
        <w:autoSpaceDN w:val="0"/>
        <w:adjustRightInd w:val="0"/>
        <w:spacing w:line="240" w:lineRule="auto"/>
        <w:jc w:val="center"/>
        <w:rPr>
          <w:rFonts w:ascii="Calibri" w:hAnsi="Calibri" w:cs="Calibri"/>
        </w:rPr>
      </w:pPr>
      <w:r>
        <w:rPr>
          <w:rFonts w:ascii="Calibri" w:hAnsi="Calibri" w:cs="Calibri"/>
        </w:rPr>
        <w:t>не вправе отказать им в услуге по такому подключению</w:t>
      </w:r>
    </w:p>
    <w:p w:rsidR="00464E78" w:rsidRDefault="00464E78">
      <w:pPr>
        <w:widowControl w:val="0"/>
        <w:autoSpaceDE w:val="0"/>
        <w:autoSpaceDN w:val="0"/>
        <w:adjustRightInd w:val="0"/>
        <w:spacing w:line="240" w:lineRule="auto"/>
        <w:jc w:val="center"/>
        <w:rPr>
          <w:rFonts w:ascii="Calibri" w:hAnsi="Calibri" w:cs="Calibri"/>
        </w:rPr>
      </w:pPr>
      <w:r>
        <w:rPr>
          <w:rFonts w:ascii="Calibri" w:hAnsi="Calibri" w:cs="Calibri"/>
        </w:rPr>
        <w:t>и в заключении соответствующего договора</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В случае если для подключения объекта к сетям инженерно-технического обеспечения в соответствии с </w:t>
      </w:r>
      <w:hyperlink r:id="rId8" w:history="1">
        <w:r>
          <w:rPr>
            <w:rFonts w:ascii="Calibri" w:hAnsi="Calibri" w:cs="Calibri"/>
            <w:color w:val="0000FF"/>
          </w:rPr>
          <w:t>Правилами</w:t>
        </w:r>
      </w:hyperlink>
      <w:r>
        <w:rPr>
          <w:rFonts w:ascii="Calibri" w:hAnsi="Calibri" w:cs="Calibri"/>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jc w:val="center"/>
        <w:outlineLvl w:val="1"/>
        <w:rPr>
          <w:rFonts w:ascii="Calibri" w:hAnsi="Calibri" w:cs="Calibri"/>
        </w:rPr>
      </w:pPr>
      <w:bookmarkStart w:id="6" w:name="Par83"/>
      <w:bookmarkEnd w:id="6"/>
      <w:r>
        <w:rPr>
          <w:rFonts w:ascii="Calibri" w:hAnsi="Calibri" w:cs="Calibri"/>
        </w:rPr>
        <w:t>III. Порядок заключения договора о подключении</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ind w:firstLine="540"/>
        <w:rPr>
          <w:rFonts w:ascii="Calibri" w:hAnsi="Calibri" w:cs="Calibri"/>
        </w:rPr>
      </w:pPr>
      <w:bookmarkStart w:id="7" w:name="Par85"/>
      <w:bookmarkEnd w:id="7"/>
      <w:r>
        <w:rPr>
          <w:rFonts w:ascii="Calibri" w:hAnsi="Calibri" w:cs="Calibri"/>
        </w:rP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б) местонахождение подключаемого объекта;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 технические параметры подключаемого объекта: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вид и параметры теплоносителей (давление и температура);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режимы теплопотребления для подключаемого объекта (непрерывный, одно-, двухсменный и др.);</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расположение узла учета тепловой энергии и теплоносителей и контроля их качества;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наличие и возможность использования собственных источников тепловой энергии (с указанием их мощностей и режимов работы);</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 номер и дата выдачи технических условий (если они выдавались ранее в соответствии с </w:t>
      </w:r>
      <w:hyperlink r:id="rId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е) планируемые сроки ввода в эксплуатацию подключаемого объекта;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з) информация о виде разрешенного использования земельного участка;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и) информация о предельных параметрах разрешенного строительства (реконструкции, модернизации) подключаемого объекта.</w:t>
      </w:r>
    </w:p>
    <w:p w:rsidR="00464E78" w:rsidRDefault="00464E78">
      <w:pPr>
        <w:widowControl w:val="0"/>
        <w:autoSpaceDE w:val="0"/>
        <w:autoSpaceDN w:val="0"/>
        <w:adjustRightInd w:val="0"/>
        <w:spacing w:line="240" w:lineRule="auto"/>
        <w:ind w:firstLine="540"/>
        <w:rPr>
          <w:rFonts w:ascii="Calibri" w:hAnsi="Calibri" w:cs="Calibri"/>
        </w:rPr>
      </w:pPr>
      <w:bookmarkStart w:id="8" w:name="Par101"/>
      <w:bookmarkEnd w:id="8"/>
      <w:r>
        <w:rPr>
          <w:rFonts w:ascii="Calibri" w:hAnsi="Calibri" w:cs="Calibri"/>
        </w:rPr>
        <w:t>12. К заявке на подключение к системе теплоснабжения прилагаются следующие документы:</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464E78" w:rsidRDefault="00464E78">
      <w:pPr>
        <w:widowControl w:val="0"/>
        <w:pBdr>
          <w:bottom w:val="single" w:sz="6" w:space="0" w:color="auto"/>
        </w:pBdr>
        <w:autoSpaceDE w:val="0"/>
        <w:autoSpaceDN w:val="0"/>
        <w:adjustRightInd w:val="0"/>
        <w:spacing w:line="240" w:lineRule="auto"/>
        <w:rPr>
          <w:rFonts w:ascii="Calibri" w:hAnsi="Calibri" w:cs="Calibri"/>
          <w:sz w:val="5"/>
          <w:szCs w:val="5"/>
        </w:rPr>
      </w:pP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Подпункт "д" пункта 12 признан недействующим со дня вступления в силу </w:t>
      </w:r>
      <w:hyperlink r:id="rId10" w:history="1">
        <w:r>
          <w:rPr>
            <w:rFonts w:ascii="Calibri" w:hAnsi="Calibri" w:cs="Calibri"/>
            <w:color w:val="0000FF"/>
          </w:rPr>
          <w:t>Решения</w:t>
        </w:r>
      </w:hyperlink>
      <w:r>
        <w:rPr>
          <w:rFonts w:ascii="Calibri" w:hAnsi="Calibri" w:cs="Calibri"/>
        </w:rPr>
        <w:t xml:space="preserve"> 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 </w:t>
      </w:r>
      <w:hyperlink r:id="rId11" w:history="1">
        <w:r>
          <w:rPr>
            <w:rFonts w:ascii="Calibri" w:hAnsi="Calibri" w:cs="Calibri"/>
            <w:color w:val="0000FF"/>
          </w:rPr>
          <w:t>Определением</w:t>
        </w:r>
      </w:hyperlink>
      <w:r>
        <w:rPr>
          <w:rFonts w:ascii="Calibri" w:hAnsi="Calibri" w:cs="Calibri"/>
        </w:rPr>
        <w:t xml:space="preserve"> Верховного Суда РФ от 11.03.2014 </w:t>
      </w:r>
      <w:r>
        <w:rPr>
          <w:rFonts w:ascii="Calibri" w:hAnsi="Calibri" w:cs="Calibri"/>
        </w:rPr>
        <w:lastRenderedPageBreak/>
        <w:t>N АПЛ14-42 указанное решение оставлено без изменения.</w:t>
      </w:r>
    </w:p>
    <w:p w:rsidR="00464E78" w:rsidRDefault="00464E78">
      <w:pPr>
        <w:widowControl w:val="0"/>
        <w:pBdr>
          <w:bottom w:val="single" w:sz="6" w:space="0" w:color="auto"/>
        </w:pBdr>
        <w:autoSpaceDE w:val="0"/>
        <w:autoSpaceDN w:val="0"/>
        <w:adjustRightInd w:val="0"/>
        <w:spacing w:line="240" w:lineRule="auto"/>
        <w:rPr>
          <w:rFonts w:ascii="Calibri" w:hAnsi="Calibri" w:cs="Calibri"/>
          <w:sz w:val="5"/>
          <w:szCs w:val="5"/>
        </w:rPr>
      </w:pP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д) для юридических лиц - нотариально заверенные копии учредительных документов.</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Перечень документов и сведений, предусмотренных </w:t>
      </w:r>
      <w:hyperlink w:anchor="Par85" w:history="1">
        <w:r>
          <w:rPr>
            <w:rFonts w:ascii="Calibri" w:hAnsi="Calibri" w:cs="Calibri"/>
            <w:color w:val="0000FF"/>
          </w:rPr>
          <w:t>пунктами 11</w:t>
        </w:r>
      </w:hyperlink>
      <w:r>
        <w:rPr>
          <w:rFonts w:ascii="Calibri" w:hAnsi="Calibri" w:cs="Calibri"/>
        </w:rPr>
        <w:t xml:space="preserve">, </w:t>
      </w:r>
      <w:hyperlink w:anchor="Par101" w:history="1">
        <w:r>
          <w:rPr>
            <w:rFonts w:ascii="Calibri" w:hAnsi="Calibri" w:cs="Calibri"/>
            <w:color w:val="0000FF"/>
          </w:rPr>
          <w:t>12</w:t>
        </w:r>
      </w:hyperlink>
      <w:r>
        <w:rPr>
          <w:rFonts w:ascii="Calibri" w:hAnsi="Calibri" w:cs="Calibri"/>
        </w:rPr>
        <w:t xml:space="preserve"> и </w:t>
      </w:r>
      <w:hyperlink w:anchor="Par219" w:history="1">
        <w:r>
          <w:rPr>
            <w:rFonts w:ascii="Calibri" w:hAnsi="Calibri" w:cs="Calibri"/>
            <w:color w:val="0000FF"/>
          </w:rPr>
          <w:t>48</w:t>
        </w:r>
      </w:hyperlink>
      <w:r>
        <w:rPr>
          <w:rFonts w:ascii="Calibri" w:hAnsi="Calibri" w:cs="Calibri"/>
        </w:rPr>
        <w:t xml:space="preserve"> настоящих Правил, является исчерпывающим.</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14. В случае несоблюдения заявителем требований, предъявляемых к содержанию заявки и составу прилагаемых документов, предусмотренных </w:t>
      </w:r>
      <w:hyperlink w:anchor="Par85" w:history="1">
        <w:r>
          <w:rPr>
            <w:rFonts w:ascii="Calibri" w:hAnsi="Calibri" w:cs="Calibri"/>
            <w:color w:val="0000FF"/>
          </w:rPr>
          <w:t>пунктами 11</w:t>
        </w:r>
      </w:hyperlink>
      <w:r>
        <w:rPr>
          <w:rFonts w:ascii="Calibri" w:hAnsi="Calibri" w:cs="Calibri"/>
        </w:rPr>
        <w:t xml:space="preserve">, </w:t>
      </w:r>
      <w:hyperlink w:anchor="Par101" w:history="1">
        <w:r>
          <w:rPr>
            <w:rFonts w:ascii="Calibri" w:hAnsi="Calibri" w:cs="Calibri"/>
            <w:color w:val="0000FF"/>
          </w:rPr>
          <w:t>12</w:t>
        </w:r>
      </w:hyperlink>
      <w:r>
        <w:rPr>
          <w:rFonts w:ascii="Calibri" w:hAnsi="Calibri" w:cs="Calibri"/>
        </w:rPr>
        <w:t xml:space="preserve"> и </w:t>
      </w:r>
      <w:hyperlink w:anchor="Par219" w:history="1">
        <w:r>
          <w:rPr>
            <w:rFonts w:ascii="Calibri" w:hAnsi="Calibri" w:cs="Calibri"/>
            <w:color w:val="0000FF"/>
          </w:rPr>
          <w:t>48</w:t>
        </w:r>
      </w:hyperlink>
      <w:r>
        <w:rPr>
          <w:rFonts w:ascii="Calibri" w:hAnsi="Calibri" w:cs="Calibri"/>
        </w:rPr>
        <w:t xml:space="preserve"> настоящих Правил,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представления сведений и документов, указанных в </w:t>
      </w:r>
      <w:hyperlink w:anchor="Par85" w:history="1">
        <w:r>
          <w:rPr>
            <w:rFonts w:ascii="Calibri" w:hAnsi="Calibri" w:cs="Calibri"/>
            <w:color w:val="0000FF"/>
          </w:rPr>
          <w:t>пунктах 11</w:t>
        </w:r>
      </w:hyperlink>
      <w:r>
        <w:rPr>
          <w:rFonts w:ascii="Calibri" w:hAnsi="Calibri" w:cs="Calibri"/>
        </w:rPr>
        <w:t xml:space="preserve">, </w:t>
      </w:r>
      <w:hyperlink w:anchor="Par101" w:history="1">
        <w:r>
          <w:rPr>
            <w:rFonts w:ascii="Calibri" w:hAnsi="Calibri" w:cs="Calibri"/>
            <w:color w:val="0000FF"/>
          </w:rPr>
          <w:t>12</w:t>
        </w:r>
      </w:hyperlink>
      <w:r>
        <w:rPr>
          <w:rFonts w:ascii="Calibri" w:hAnsi="Calibri" w:cs="Calibri"/>
        </w:rPr>
        <w:t xml:space="preserve"> и </w:t>
      </w:r>
      <w:hyperlink w:anchor="Par219" w:history="1">
        <w:r>
          <w:rPr>
            <w:rFonts w:ascii="Calibri" w:hAnsi="Calibri" w:cs="Calibri"/>
            <w:color w:val="0000FF"/>
          </w:rPr>
          <w:t>48</w:t>
        </w:r>
      </w:hyperlink>
      <w:r>
        <w:rPr>
          <w:rFonts w:ascii="Calibri" w:hAnsi="Calibri" w:cs="Calibri"/>
        </w:rP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с даты установления уполномоченными органами регулирования платы за подключение.</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Заявитель подписывает оба экземпляра проекта договора о подключении в течение 30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12" w:history="1">
        <w:r>
          <w:rPr>
            <w:rFonts w:ascii="Calibri" w:hAnsi="Calibri" w:cs="Calibri"/>
            <w:color w:val="0000FF"/>
          </w:rPr>
          <w:t>правилами</w:t>
        </w:r>
      </w:hyperlink>
      <w:r>
        <w:rPr>
          <w:rFonts w:ascii="Calibri" w:hAnsi="Calibri" w:cs="Calibri"/>
        </w:rPr>
        <w:t xml:space="preserve"> организации теплоснабжения, утверждаемыми Правительством Российской Федерации.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16. Техническая возможность подключения существует:</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при наличии резерва пропускной способности тепловых сетей, обеспечивающего передачу необходимого объема тепловой энергии, теплоносителя;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при наличии резерва тепловой мощности источников тепловой энергии.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18.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19. Федеральный </w:t>
      </w:r>
      <w:hyperlink r:id="rId13" w:history="1">
        <w:r>
          <w:rPr>
            <w:rFonts w:ascii="Calibri" w:hAnsi="Calibri" w:cs="Calibri"/>
            <w:color w:val="0000FF"/>
          </w:rPr>
          <w:t>орган</w:t>
        </w:r>
      </w:hyperlink>
      <w:r>
        <w:rPr>
          <w:rFonts w:ascii="Calibri" w:hAnsi="Calibri" w:cs="Calibri"/>
        </w:rP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4" w:history="1">
        <w:r>
          <w:rPr>
            <w:rFonts w:ascii="Calibri" w:hAnsi="Calibri" w:cs="Calibri"/>
            <w:color w:val="0000FF"/>
          </w:rPr>
          <w:t>требованиями</w:t>
        </w:r>
      </w:hyperlink>
      <w:r>
        <w:rPr>
          <w:rFonts w:ascii="Calibri" w:hAnsi="Calibri" w:cs="Calibri"/>
        </w:rP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21. 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ar210" w:history="1">
        <w:r>
          <w:rPr>
            <w:rFonts w:ascii="Calibri" w:hAnsi="Calibri" w:cs="Calibri"/>
            <w:color w:val="0000FF"/>
          </w:rPr>
          <w:t>разделом V</w:t>
        </w:r>
      </w:hyperlink>
      <w:r>
        <w:rPr>
          <w:rFonts w:ascii="Calibri" w:hAnsi="Calibri" w:cs="Calibri"/>
        </w:rPr>
        <w:t xml:space="preserve"> настоящих Правил.</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24.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w:t>
      </w:r>
      <w:r>
        <w:rPr>
          <w:rFonts w:ascii="Calibri" w:hAnsi="Calibri" w:cs="Calibri"/>
        </w:rPr>
        <w:lastRenderedPageBreak/>
        <w:t>или теплосетевая организация отказывает заявителю в подключении в связи с отсутствием технической возможности подключения.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25. Договор о подключении заключается в простой письменной форме в 2 экземплярах по одному для каждой из сторон.</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26. Договор о подключении содержит следующие существенные условия: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а) перечень мероприятий (в том числе технических) по подключению объекта к системе теплоснабжения и обязательства сторон по их выполнению;</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б) срок подключения;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 размер платы за подключение;</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г) порядок и сроки внесения заявителем платы за подключение;</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д) размер и виды тепловой нагрузки подключаемого объекта;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е) местоположение точек подключения;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з) обязательства заявителя по оборудованию подключаемого объекта приборами учета тепловой энергии и теплоносителя;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и) ответственность сторон за неисполнение либо за ненадлежащее исполнение договора о подключении;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выполнение условий подключения.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разработку исполнителем проектной документации в соответствии с условиями подключения;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проверку исполнителем выполнения заявителем условий подключения;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осуществление исполнителем фактического подключения объекта к системе теплоснабжения.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29. Внесение заявителем платы за подключение осуществляется в следующем порядке:</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не более 15 процентов платы за подключение вносится в течение 15 дней с даты заключения договора о подключении;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w:t>
      </w:r>
      <w:r>
        <w:rPr>
          <w:rFonts w:ascii="Calibri" w:hAnsi="Calibri" w:cs="Calibri"/>
        </w:rPr>
        <w:lastRenderedPageBreak/>
        <w:t>устанавливаются соглашением сторон договора о подключении.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точки подключения;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максимальные расчетные и среднечасовые расходы теплоносителей, в том числе с водоразбором из сети (при открытой системе теплоснабжения);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требования к прокладке и изоляции трубопроводов;</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требования к организации учета тепловой энергии и теплоносителей;</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требования к диспетчерской связи с теплоснабжающей организацией;</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границы эксплуатационной ответственности теплоснабжающей организации и заявителя;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срок действия условий подключения, который не может быть менее 2 лет;</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минимальные часовые и среднечасовые тепловые нагрузки подключаемого объекта по видам теплоносителей и видам теплопотребления.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16" w:history="1">
        <w:r>
          <w:rPr>
            <w:rFonts w:ascii="Calibri" w:hAnsi="Calibri" w:cs="Calibri"/>
            <w:color w:val="0000FF"/>
          </w:rPr>
          <w:t>правилами</w:t>
        </w:r>
      </w:hyperlink>
      <w:r>
        <w:rPr>
          <w:rFonts w:ascii="Calibri" w:hAnsi="Calibri" w:cs="Calibri"/>
        </w:rPr>
        <w:t xml:space="preserve"> организации теплоснабжения, утверждаемыми Правительством Российской Федерации.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jc w:val="center"/>
        <w:outlineLvl w:val="1"/>
        <w:rPr>
          <w:rFonts w:ascii="Calibri" w:hAnsi="Calibri" w:cs="Calibri"/>
        </w:rPr>
      </w:pPr>
      <w:bookmarkStart w:id="9" w:name="Par178"/>
      <w:bookmarkEnd w:id="9"/>
      <w:r>
        <w:rPr>
          <w:rFonts w:ascii="Calibri" w:hAnsi="Calibri" w:cs="Calibri"/>
        </w:rPr>
        <w:t>IV. Порядок исполнения договора о подключении</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35. При исполнении договора о подключении исполнитель обязан:</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36. При исполнении договора о подключении исполнитель имеет право:</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участвовать в приемке скрытых работ по укладке сети от подключаемого объекта до точки подключения;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37. При исполнении договора о подключении заявитель обязан:</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внести плату за подключение в размере и в сроки, которые установлены договором о подключении.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17" w:history="1">
        <w:r>
          <w:rPr>
            <w:rFonts w:ascii="Calibri" w:hAnsi="Calibri" w:cs="Calibri"/>
            <w:color w:val="0000FF"/>
          </w:rPr>
          <w:t>законодательством</w:t>
        </w:r>
      </w:hyperlink>
      <w:r>
        <w:rPr>
          <w:rFonts w:ascii="Calibri" w:hAnsi="Calibri" w:cs="Calibri"/>
        </w:rP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осуществляет контроль за выполнением мероприятий по подключению без взимания дополнительной платы.</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42. До начала подачи тепловой энергии, теплоносителя заявитель:</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получает разрешение на ввод в эксплуатацию подключаемого объекта;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заключает договор теплоснабжения;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наличие закрытой (герметичной) камеры сгорания;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температура теплоносителя - до 95 градусов Цельсия;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давление теплоносителя - до 1 МПа.</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jc w:val="center"/>
        <w:outlineLvl w:val="1"/>
        <w:rPr>
          <w:rFonts w:ascii="Calibri" w:hAnsi="Calibri" w:cs="Calibri"/>
        </w:rPr>
      </w:pPr>
      <w:bookmarkStart w:id="10" w:name="Par210"/>
      <w:bookmarkEnd w:id="10"/>
      <w:r>
        <w:rPr>
          <w:rFonts w:ascii="Calibri" w:hAnsi="Calibri" w:cs="Calibri"/>
        </w:rPr>
        <w:t>V. Особенности подключения при уступке права</w:t>
      </w:r>
    </w:p>
    <w:p w:rsidR="00464E78" w:rsidRDefault="00464E78">
      <w:pPr>
        <w:widowControl w:val="0"/>
        <w:autoSpaceDE w:val="0"/>
        <w:autoSpaceDN w:val="0"/>
        <w:adjustRightInd w:val="0"/>
        <w:spacing w:line="240" w:lineRule="auto"/>
        <w:jc w:val="center"/>
        <w:rPr>
          <w:rFonts w:ascii="Calibri" w:hAnsi="Calibri" w:cs="Calibri"/>
        </w:rPr>
      </w:pPr>
      <w:r>
        <w:rPr>
          <w:rFonts w:ascii="Calibri" w:hAnsi="Calibri" w:cs="Calibri"/>
        </w:rPr>
        <w:t>на использование мощности</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47. Уступка права осуществляется путем:</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заключения новым потребителем договора о подключении с исполнителем.</w:t>
      </w:r>
    </w:p>
    <w:p w:rsidR="00464E78" w:rsidRDefault="00464E78">
      <w:pPr>
        <w:widowControl w:val="0"/>
        <w:autoSpaceDE w:val="0"/>
        <w:autoSpaceDN w:val="0"/>
        <w:adjustRightInd w:val="0"/>
        <w:spacing w:line="240" w:lineRule="auto"/>
        <w:ind w:firstLine="540"/>
        <w:rPr>
          <w:rFonts w:ascii="Calibri" w:hAnsi="Calibri" w:cs="Calibri"/>
        </w:rPr>
      </w:pPr>
      <w:bookmarkStart w:id="11" w:name="Par219"/>
      <w:bookmarkEnd w:id="11"/>
      <w:r>
        <w:rPr>
          <w:rFonts w:ascii="Calibri" w:hAnsi="Calibri" w:cs="Calibri"/>
        </w:rP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В заявке на подключение, помимо сведений, определенных в </w:t>
      </w:r>
      <w:hyperlink w:anchor="Par85" w:history="1">
        <w:r>
          <w:rPr>
            <w:rFonts w:ascii="Calibri" w:hAnsi="Calibri" w:cs="Calibri"/>
            <w:color w:val="0000FF"/>
          </w:rPr>
          <w:t>пункте 11</w:t>
        </w:r>
      </w:hyperlink>
      <w:r>
        <w:rPr>
          <w:rFonts w:ascii="Calibri" w:hAnsi="Calibri" w:cs="Calibri"/>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 указанной заявке, помимо документов, указанных в </w:t>
      </w:r>
      <w:hyperlink w:anchor="Par101" w:history="1">
        <w:r>
          <w:rPr>
            <w:rFonts w:ascii="Calibri" w:hAnsi="Calibri" w:cs="Calibri"/>
            <w:color w:val="0000FF"/>
          </w:rPr>
          <w:t>пункте 12</w:t>
        </w:r>
      </w:hyperlink>
      <w:r>
        <w:rPr>
          <w:rFonts w:ascii="Calibri" w:hAnsi="Calibri" w:cs="Calibri"/>
        </w:rP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выполнение технических действий, обеспечивающих подключение;</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464E78" w:rsidRDefault="00464E78">
      <w:pPr>
        <w:widowControl w:val="0"/>
        <w:autoSpaceDE w:val="0"/>
        <w:autoSpaceDN w:val="0"/>
        <w:adjustRightInd w:val="0"/>
        <w:spacing w:line="240" w:lineRule="auto"/>
        <w:ind w:firstLine="540"/>
        <w:rPr>
          <w:rFonts w:ascii="Calibri" w:hAnsi="Calibri" w:cs="Calibri"/>
        </w:rPr>
      </w:pPr>
      <w:bookmarkStart w:id="12" w:name="Par226"/>
      <w:bookmarkEnd w:id="12"/>
      <w:r>
        <w:rPr>
          <w:rFonts w:ascii="Calibri" w:hAnsi="Calibri" w:cs="Calibri"/>
        </w:rPr>
        <w:t>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 запросе указываются: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Указанная информация предоставляется на безвозмездной основе.</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53. К техническим ограничениям на перераспределение мощности относятся: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недостаточность пропускной способности тепловых сетей;</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55. Теплоснабжающая или теплосетевая организация вправе отказать в представлении информации, указанной в </w:t>
      </w:r>
      <w:hyperlink w:anchor="Par226" w:history="1">
        <w:r>
          <w:rPr>
            <w:rFonts w:ascii="Calibri" w:hAnsi="Calibri" w:cs="Calibri"/>
            <w:color w:val="0000FF"/>
          </w:rPr>
          <w:t>пункте 50</w:t>
        </w:r>
      </w:hyperlink>
      <w:r>
        <w:rPr>
          <w:rFonts w:ascii="Calibri" w:hAnsi="Calibri" w:cs="Calibri"/>
        </w:rP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заявка и (или) запрос поданы в организацию, не владеющую тепловыми сетями или </w:t>
      </w:r>
      <w:r>
        <w:rPr>
          <w:rFonts w:ascii="Calibri" w:hAnsi="Calibri" w:cs="Calibri"/>
        </w:rPr>
        <w:lastRenderedPageBreak/>
        <w:t>источниками тепловой энергии, к которым подключены теплопринимающие установки лица (лиц), уступающего право на использование мощности;</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заявка и (или) запрос не содержат сведений и (или) документов, установленных </w:t>
      </w:r>
      <w:hyperlink w:anchor="Par219" w:history="1">
        <w:r>
          <w:rPr>
            <w:rFonts w:ascii="Calibri" w:hAnsi="Calibri" w:cs="Calibri"/>
            <w:color w:val="0000FF"/>
          </w:rPr>
          <w:t>пунктом 48</w:t>
        </w:r>
      </w:hyperlink>
      <w:r>
        <w:rPr>
          <w:rFonts w:ascii="Calibri" w:hAnsi="Calibri" w:cs="Calibri"/>
        </w:rPr>
        <w:t xml:space="preserve"> настоящих Правил, либо содержат недостоверные сведения;</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jc w:val="right"/>
        <w:outlineLvl w:val="0"/>
        <w:rPr>
          <w:rFonts w:ascii="Calibri" w:hAnsi="Calibri" w:cs="Calibri"/>
        </w:rPr>
      </w:pPr>
      <w:bookmarkStart w:id="13" w:name="Par246"/>
      <w:bookmarkEnd w:id="13"/>
      <w:r>
        <w:rPr>
          <w:rFonts w:ascii="Calibri" w:hAnsi="Calibri" w:cs="Calibri"/>
        </w:rPr>
        <w:t>Утверждены</w:t>
      </w:r>
    </w:p>
    <w:p w:rsidR="00464E78" w:rsidRDefault="00464E78">
      <w:pPr>
        <w:widowControl w:val="0"/>
        <w:autoSpaceDE w:val="0"/>
        <w:autoSpaceDN w:val="0"/>
        <w:adjustRightInd w:val="0"/>
        <w:spacing w:line="240" w:lineRule="auto"/>
        <w:jc w:val="right"/>
        <w:rPr>
          <w:rFonts w:ascii="Calibri" w:hAnsi="Calibri" w:cs="Calibri"/>
        </w:rPr>
      </w:pPr>
      <w:r>
        <w:rPr>
          <w:rFonts w:ascii="Calibri" w:hAnsi="Calibri" w:cs="Calibri"/>
        </w:rPr>
        <w:t>постановлением Правительства</w:t>
      </w:r>
    </w:p>
    <w:p w:rsidR="00464E78" w:rsidRDefault="00464E78">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464E78" w:rsidRDefault="00464E78">
      <w:pPr>
        <w:widowControl w:val="0"/>
        <w:autoSpaceDE w:val="0"/>
        <w:autoSpaceDN w:val="0"/>
        <w:adjustRightInd w:val="0"/>
        <w:spacing w:line="240" w:lineRule="auto"/>
        <w:jc w:val="right"/>
        <w:rPr>
          <w:rFonts w:ascii="Calibri" w:hAnsi="Calibri" w:cs="Calibri"/>
        </w:rPr>
      </w:pPr>
      <w:r>
        <w:rPr>
          <w:rFonts w:ascii="Calibri" w:hAnsi="Calibri" w:cs="Calibri"/>
        </w:rPr>
        <w:t>от 16 апреля 2012 г. N 307</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jc w:val="center"/>
        <w:rPr>
          <w:rFonts w:ascii="Calibri" w:hAnsi="Calibri" w:cs="Calibri"/>
          <w:b/>
          <w:bCs/>
        </w:rPr>
      </w:pPr>
      <w:bookmarkStart w:id="14" w:name="Par251"/>
      <w:bookmarkEnd w:id="14"/>
      <w:r>
        <w:rPr>
          <w:rFonts w:ascii="Calibri" w:hAnsi="Calibri" w:cs="Calibri"/>
          <w:b/>
          <w:bCs/>
        </w:rPr>
        <w:t>ИЗМЕНЕНИЯ,</w:t>
      </w:r>
    </w:p>
    <w:p w:rsidR="00464E78" w:rsidRDefault="00464E78">
      <w:pPr>
        <w:widowControl w:val="0"/>
        <w:autoSpaceDE w:val="0"/>
        <w:autoSpaceDN w:val="0"/>
        <w:adjustRightInd w:val="0"/>
        <w:spacing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464E78" w:rsidRDefault="00464E78">
      <w:pPr>
        <w:widowControl w:val="0"/>
        <w:autoSpaceDE w:val="0"/>
        <w:autoSpaceDN w:val="0"/>
        <w:adjustRightInd w:val="0"/>
        <w:spacing w:line="240" w:lineRule="auto"/>
        <w:jc w:val="center"/>
        <w:rPr>
          <w:rFonts w:ascii="Calibri" w:hAnsi="Calibri" w:cs="Calibri"/>
        </w:rPr>
      </w:pPr>
    </w:p>
    <w:p w:rsidR="00464E78" w:rsidRDefault="00464E78">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464E78" w:rsidRDefault="00464E78">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30.12.2013 N 1314)</w:t>
      </w:r>
    </w:p>
    <w:p w:rsidR="00464E78" w:rsidRDefault="00464E78">
      <w:pPr>
        <w:widowControl w:val="0"/>
        <w:autoSpaceDE w:val="0"/>
        <w:autoSpaceDN w:val="0"/>
        <w:adjustRightInd w:val="0"/>
        <w:spacing w:line="240" w:lineRule="auto"/>
        <w:rPr>
          <w:rFonts w:ascii="Calibri" w:hAnsi="Calibri" w:cs="Calibri"/>
        </w:rPr>
      </w:pP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w:t>
      </w:r>
      <w:hyperlink r:id="rId19" w:history="1">
        <w:r>
          <w:rPr>
            <w:rFonts w:ascii="Calibri" w:hAnsi="Calibri" w:cs="Calibri"/>
            <w:color w:val="0000FF"/>
          </w:rPr>
          <w:t>пункте 1</w:t>
        </w:r>
      </w:hyperlink>
      <w:r>
        <w:rPr>
          <w:rFonts w:ascii="Calibri" w:hAnsi="Calibri" w:cs="Calibri"/>
        </w:rPr>
        <w:t xml:space="preserve"> Правил заключения и исполнения публичных договоров о подключении к системам коммунальной инфраструктуры, утвержденных постановлением Правительства Российской Федерации от 9 июня 2007 г. N 360 (Собрание законодательства Российской Федерации, 2007, N 25, ст. 3032; 2009, N 29, ст. 3689; 2010, N 50, ст. 6698), слова "включающим тепло-, газо-, водоснабжение" заменить словами "включающим газо-, водоснабжение".</w:t>
      </w:r>
    </w:p>
    <w:p w:rsidR="00464E78" w:rsidRDefault="00464E78">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Утратил силу с 1 марта 2014 года. - </w:t>
      </w:r>
      <w:hyperlink r:id="rId20" w:history="1">
        <w:r>
          <w:rPr>
            <w:rFonts w:ascii="Calibri" w:hAnsi="Calibri" w:cs="Calibri"/>
            <w:color w:val="0000FF"/>
          </w:rPr>
          <w:t>Постановление</w:t>
        </w:r>
      </w:hyperlink>
      <w:r>
        <w:rPr>
          <w:rFonts w:ascii="Calibri" w:hAnsi="Calibri" w:cs="Calibri"/>
        </w:rPr>
        <w:t xml:space="preserve"> Правительства РФ от 30.12.2013 N 1314.</w:t>
      </w: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autoSpaceDE w:val="0"/>
        <w:autoSpaceDN w:val="0"/>
        <w:adjustRightInd w:val="0"/>
        <w:spacing w:line="240" w:lineRule="auto"/>
        <w:ind w:firstLine="540"/>
        <w:rPr>
          <w:rFonts w:ascii="Calibri" w:hAnsi="Calibri" w:cs="Calibri"/>
        </w:rPr>
      </w:pPr>
    </w:p>
    <w:p w:rsidR="00464E78" w:rsidRDefault="00464E78">
      <w:pPr>
        <w:widowControl w:val="0"/>
        <w:pBdr>
          <w:bottom w:val="single" w:sz="6" w:space="0" w:color="auto"/>
        </w:pBdr>
        <w:autoSpaceDE w:val="0"/>
        <w:autoSpaceDN w:val="0"/>
        <w:adjustRightInd w:val="0"/>
        <w:spacing w:line="240" w:lineRule="auto"/>
        <w:rPr>
          <w:rFonts w:ascii="Calibri" w:hAnsi="Calibri" w:cs="Calibri"/>
          <w:sz w:val="5"/>
          <w:szCs w:val="5"/>
        </w:rPr>
      </w:pPr>
    </w:p>
    <w:p w:rsidR="00B05C7C" w:rsidRDefault="00B05C7C"/>
    <w:sectPr w:rsidR="00B05C7C" w:rsidSect="00976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64E78"/>
    <w:rsid w:val="00464E78"/>
    <w:rsid w:val="00875549"/>
    <w:rsid w:val="00B05C7C"/>
    <w:rsid w:val="00D32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15DB397A9B5AF38AD61975F12E017CA44D9ABC4317996FC98C2EB811DE2BA715A3C39FE75FC4CBx4J0N" TargetMode="External"/><Relationship Id="rId13" Type="http://schemas.openxmlformats.org/officeDocument/2006/relationships/hyperlink" Target="consultantplus://offline/ref=4515DB397A9B5AF38AD61975F12E017CA44D94B74316996FC98C2EB811DE2BA715A3C3x9J7N" TargetMode="External"/><Relationship Id="rId18" Type="http://schemas.openxmlformats.org/officeDocument/2006/relationships/hyperlink" Target="consultantplus://offline/ref=4515DB397A9B5AF38AD61975F12E017CA44D9FB4421C996FC98C2EB811DE2BA715A3C39FE75FC7C9x4J8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515DB397A9B5AF38AD61975F12E017CA44E9AB74411996FC98C2EB811DE2BA715A3C39FE75FC4CEx4J3N" TargetMode="External"/><Relationship Id="rId12" Type="http://schemas.openxmlformats.org/officeDocument/2006/relationships/hyperlink" Target="consultantplus://offline/ref=4515DB397A9B5AF38AD61975F12E017CA44899B4421D996FC98C2EB811DE2BA715A3C39FE75FC4CBx4J0N" TargetMode="External"/><Relationship Id="rId17" Type="http://schemas.openxmlformats.org/officeDocument/2006/relationships/hyperlink" Target="consultantplus://offline/ref=4515DB397A9B5AF38AD61975F12E017CA44D98BD4C17996FC98C2EB811DE2BA715A3C39FE75FC3C9x4J8N" TargetMode="External"/><Relationship Id="rId2" Type="http://schemas.openxmlformats.org/officeDocument/2006/relationships/settings" Target="settings.xml"/><Relationship Id="rId16" Type="http://schemas.openxmlformats.org/officeDocument/2006/relationships/hyperlink" Target="consultantplus://offline/ref=4515DB397A9B5AF38AD61975F12E017CA44899B4421D996FC98C2EB811DE2BA715A3C39FE75FC4CBx4J0N" TargetMode="External"/><Relationship Id="rId20" Type="http://schemas.openxmlformats.org/officeDocument/2006/relationships/hyperlink" Target="consultantplus://offline/ref=4515DB397A9B5AF38AD61975F12E017CA44D9FB4421C996FC98C2EB811DE2BA715A3C39FE75FC7C9x4J8N" TargetMode="External"/><Relationship Id="rId1" Type="http://schemas.openxmlformats.org/officeDocument/2006/relationships/styles" Target="styles.xml"/><Relationship Id="rId6" Type="http://schemas.openxmlformats.org/officeDocument/2006/relationships/hyperlink" Target="consultantplus://offline/ref=4515DB397A9B5AF38AD61975F12E017CA44D9BB44012996FC98C2EB811DE2BA715A3C39FE75FC4CCx4J5N" TargetMode="External"/><Relationship Id="rId11" Type="http://schemas.openxmlformats.org/officeDocument/2006/relationships/hyperlink" Target="consultantplus://offline/ref=4515DB397A9B5AF38AD61975F12E017CA44D9CBC4410996FC98C2EB811DE2BA715A3C39FE75FC4CEx4J0N" TargetMode="External"/><Relationship Id="rId5" Type="http://schemas.openxmlformats.org/officeDocument/2006/relationships/hyperlink" Target="consultantplus://offline/ref=4515DB397A9B5AF38AD61975F12E017CA44E9AB74411996FC98C2EB811DE2BA715A3C39FE75FC4CEx4J3N" TargetMode="External"/><Relationship Id="rId15" Type="http://schemas.openxmlformats.org/officeDocument/2006/relationships/hyperlink" Target="consultantplus://offline/ref=4515DB397A9B5AF38AD61975F12E017CA44D98BD4C17996FC98C2EB811xDJEN" TargetMode="External"/><Relationship Id="rId10" Type="http://schemas.openxmlformats.org/officeDocument/2006/relationships/hyperlink" Target="consultantplus://offline/ref=4515DB397A9B5AF38AD61975F12E017CA44E9AB74411996FC98C2EB811DE2BA715A3C39FE75FC4CEx4J3N" TargetMode="External"/><Relationship Id="rId19" Type="http://schemas.openxmlformats.org/officeDocument/2006/relationships/hyperlink" Target="consultantplus://offline/ref=4515DB397A9B5AF38AD61975F12E017CA44B9AB14215996FC98C2EB811DE2BA715A3C3x9JFN" TargetMode="External"/><Relationship Id="rId4" Type="http://schemas.openxmlformats.org/officeDocument/2006/relationships/hyperlink" Target="consultantplus://offline/ref=4515DB397A9B5AF38AD61975F12E017CA44D9FB4421C996FC98C2EB811DE2BA715A3C39FE75FC7C9x4J8N" TargetMode="External"/><Relationship Id="rId9" Type="http://schemas.openxmlformats.org/officeDocument/2006/relationships/hyperlink" Target="consultantplus://offline/ref=4515DB397A9B5AF38AD61975F12E017CA44D98BD4C17996FC98C2EB811DE2BA715A3C39FE75FC3CCx4J0N" TargetMode="External"/><Relationship Id="rId14" Type="http://schemas.openxmlformats.org/officeDocument/2006/relationships/hyperlink" Target="consultantplus://offline/ref=4515DB397A9B5AF38AD61975F12E017CA4499BB34C13996FC98C2EB811DE2BA715A3C39FE75FC6CCx4J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6538</Words>
  <Characters>37272</Characters>
  <Application>Microsoft Office Word</Application>
  <DocSecurity>0</DocSecurity>
  <Lines>310</Lines>
  <Paragraphs>87</Paragraphs>
  <ScaleCrop>false</ScaleCrop>
  <Company>ТГК-2</Company>
  <LinksUpToDate>false</LinksUpToDate>
  <CharactersWithSpaces>43723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minaevaia</dc:creator>
  <cp:keywords/>
  <dc:description/>
  <cp:lastModifiedBy>minaevaia</cp:lastModifiedBy>
  <cp:revision>1</cp:revision>
  <dcterms:created xsi:type="dcterms:W3CDTF">2014-10-08T13:09:00Z</dcterms:created>
  <dcterms:modified xsi:type="dcterms:W3CDTF">2014-10-08T13:10:00Z</dcterms:modified>
</cp:coreProperties>
</file>