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A" w:rsidRPr="00CD2960" w:rsidRDefault="0062517A" w:rsidP="0094075A">
      <w:pPr>
        <w:pStyle w:val="a3"/>
        <w:spacing w:after="120"/>
        <w:rPr>
          <w:sz w:val="24"/>
        </w:rPr>
      </w:pPr>
      <w:r w:rsidRPr="00CD2960">
        <w:rPr>
          <w:sz w:val="24"/>
        </w:rPr>
        <w:t xml:space="preserve">ДОГОВОР ЭНЕРГОСНАБЖЕНИЯ </w:t>
      </w:r>
      <w:r w:rsidRPr="00611DFE">
        <w:rPr>
          <w:sz w:val="24"/>
        </w:rPr>
        <w:t>№</w:t>
      </w:r>
      <w:r>
        <w:rPr>
          <w:sz w:val="24"/>
        </w:rPr>
        <w:t xml:space="preserve"> </w:t>
      </w:r>
      <w:r w:rsidRPr="0062517A">
        <w:rPr>
          <w:noProof/>
          <w:sz w:val="24"/>
        </w:rPr>
        <w:t>А-</w:t>
      </w:r>
      <w:r w:rsidR="00150A47">
        <w:rPr>
          <w:noProof/>
          <w:sz w:val="24"/>
        </w:rPr>
        <w:t xml:space="preserve">        </w:t>
      </w:r>
      <w:r w:rsidRPr="0062517A">
        <w:rPr>
          <w:noProof/>
          <w:sz w:val="24"/>
        </w:rPr>
        <w:t>/201</w:t>
      </w:r>
      <w:r w:rsidR="007522BA">
        <w:rPr>
          <w:noProof/>
          <w:sz w:val="24"/>
        </w:rPr>
        <w:t>_</w:t>
      </w:r>
    </w:p>
    <w:p w:rsidR="0062517A" w:rsidRPr="00CD2960" w:rsidRDefault="0062517A" w:rsidP="0094075A">
      <w:pPr>
        <w:spacing w:after="120"/>
      </w:pPr>
    </w:p>
    <w:p w:rsidR="0062517A" w:rsidRPr="00CD2960" w:rsidRDefault="0062517A" w:rsidP="0094075A">
      <w:r w:rsidRPr="00CD2960">
        <w:t>г.Димитровград</w:t>
      </w:r>
      <w:r w:rsidRPr="00CD2960">
        <w:tab/>
      </w:r>
      <w:r w:rsidRPr="00CD2960">
        <w:tab/>
      </w:r>
      <w:r w:rsidRPr="00CD2960">
        <w:tab/>
      </w:r>
      <w:r w:rsidRPr="00CD2960">
        <w:tab/>
      </w:r>
      <w:r w:rsidRPr="00CD2960">
        <w:tab/>
      </w:r>
      <w:r w:rsidRPr="00CD2960">
        <w:tab/>
      </w:r>
      <w:r w:rsidRPr="00CD2960">
        <w:tab/>
      </w:r>
      <w:r>
        <w:t xml:space="preserve">             </w:t>
      </w:r>
      <w:r w:rsidRPr="00CD2960">
        <w:t>«</w:t>
      </w:r>
      <w:r w:rsidR="00150A47">
        <w:t xml:space="preserve">      </w:t>
      </w:r>
      <w:r w:rsidRPr="00CD2960">
        <w:t>»</w:t>
      </w:r>
      <w:r w:rsidR="00150A47">
        <w:t xml:space="preserve">              </w:t>
      </w:r>
      <w:r>
        <w:t xml:space="preserve"> </w:t>
      </w:r>
      <w:r w:rsidRPr="00CD2960">
        <w:t xml:space="preserve"> 201</w:t>
      </w:r>
      <w:r w:rsidR="007522BA">
        <w:t>_</w:t>
      </w:r>
      <w:r w:rsidRPr="00CD2960">
        <w:t xml:space="preserve"> года</w:t>
      </w:r>
    </w:p>
    <w:p w:rsidR="0062517A" w:rsidRPr="00CD2960" w:rsidRDefault="0062517A" w:rsidP="0094075A">
      <w:pPr>
        <w:spacing w:after="120"/>
        <w:rPr>
          <w:b/>
          <w:bCs/>
        </w:rPr>
      </w:pPr>
    </w:p>
    <w:p w:rsidR="0062517A" w:rsidRPr="00CD2960" w:rsidRDefault="0062517A" w:rsidP="008F5B80">
      <w:pPr>
        <w:spacing w:after="120"/>
      </w:pPr>
      <w:r w:rsidRPr="00CD2960">
        <w:rPr>
          <w:b/>
          <w:bCs/>
        </w:rPr>
        <w:t>Общество с ограниченной ответственностью «НИИАР</w:t>
      </w:r>
      <w:r w:rsidRPr="00CD2960">
        <w:t>-</w:t>
      </w:r>
      <w:r w:rsidRPr="00CD2960">
        <w:rPr>
          <w:b/>
          <w:bCs/>
        </w:rPr>
        <w:t>ГЕНЕРАЦИЯ</w:t>
      </w:r>
      <w:r w:rsidRPr="00CD2960">
        <w:rPr>
          <w:b/>
        </w:rPr>
        <w:t>»</w:t>
      </w:r>
      <w:r w:rsidRPr="00CD2960">
        <w:t xml:space="preserve">, именуемое в дальнейшем </w:t>
      </w:r>
      <w:proofErr w:type="spellStart"/>
      <w:r>
        <w:t>Энергоснабжающая</w:t>
      </w:r>
      <w:proofErr w:type="spellEnd"/>
      <w:r>
        <w:t xml:space="preserve"> организация</w:t>
      </w:r>
      <w:r w:rsidRPr="00CD2960">
        <w:t xml:space="preserve">, в лице </w:t>
      </w:r>
      <w:r w:rsidR="008F5B80">
        <w:rPr>
          <w:b/>
        </w:rPr>
        <w:t>____________________________________</w:t>
      </w:r>
      <w:r w:rsidRPr="00CD2960">
        <w:t xml:space="preserve">, действующего на основании Устава, с одной стороны, </w:t>
      </w:r>
      <w:proofErr w:type="spellStart"/>
      <w:r w:rsidRPr="00CD2960">
        <w:t>и</w:t>
      </w:r>
      <w:r w:rsidR="008F5B80">
        <w:t>________________________________________________</w:t>
      </w:r>
      <w:proofErr w:type="spellEnd"/>
      <w:r w:rsidR="008F5B80">
        <w:t>,</w:t>
      </w:r>
      <w:r w:rsidRPr="00CD2960">
        <w:rPr>
          <w:bCs/>
        </w:rPr>
        <w:t xml:space="preserve"> </w:t>
      </w:r>
      <w:r w:rsidRPr="00CD2960">
        <w:t xml:space="preserve">именуемое в дальнейшем </w:t>
      </w:r>
      <w:r>
        <w:t>Потребитель</w:t>
      </w:r>
      <w:r w:rsidRPr="00CD2960">
        <w:t>, в лице</w:t>
      </w:r>
      <w:r w:rsidR="00150A47">
        <w:t xml:space="preserve">                                                                     </w:t>
      </w:r>
      <w:r w:rsidRPr="00CD2960">
        <w:t>, действующе</w:t>
      </w:r>
      <w:r w:rsidR="00150A47">
        <w:t>го</w:t>
      </w:r>
      <w:r w:rsidRPr="00CD2960">
        <w:t xml:space="preserve"> на основании </w:t>
      </w:r>
      <w:r>
        <w:rPr>
          <w:noProof/>
        </w:rPr>
        <w:t>Устава</w:t>
      </w:r>
      <w:r w:rsidRPr="00CD2960">
        <w:t>, с другой стороны, заключили настоящий договор о нижеследующем:</w:t>
      </w:r>
    </w:p>
    <w:p w:rsidR="0062517A" w:rsidRPr="00CD2960" w:rsidRDefault="0062517A" w:rsidP="00957C60">
      <w:pPr>
        <w:numPr>
          <w:ilvl w:val="0"/>
          <w:numId w:val="2"/>
        </w:numPr>
        <w:ind w:firstLine="0"/>
        <w:jc w:val="center"/>
        <w:rPr>
          <w:b/>
          <w:caps/>
        </w:rPr>
      </w:pPr>
      <w:r w:rsidRPr="00CD2960">
        <w:rPr>
          <w:b/>
          <w:caps/>
        </w:rPr>
        <w:t>Предмет договора.</w:t>
      </w:r>
    </w:p>
    <w:p w:rsidR="00150A47" w:rsidRPr="00150A47" w:rsidRDefault="0062517A" w:rsidP="00957C60">
      <w:pPr>
        <w:numPr>
          <w:ilvl w:val="1"/>
          <w:numId w:val="2"/>
        </w:numPr>
        <w:ind w:left="0" w:firstLine="0"/>
        <w:rPr>
          <w:caps/>
        </w:rPr>
      </w:pPr>
      <w:proofErr w:type="spellStart"/>
      <w:r w:rsidRPr="00CD2960">
        <w:t>Энергоснабжающая</w:t>
      </w:r>
      <w:proofErr w:type="spellEnd"/>
      <w:r w:rsidRPr="00CD2960">
        <w:t xml:space="preserve"> организация обязуется подавать </w:t>
      </w:r>
      <w:proofErr w:type="spellStart"/>
      <w:r w:rsidRPr="00CD2960">
        <w:t>с</w:t>
      </w:r>
      <w:r w:rsidR="007522BA">
        <w:t>___________</w:t>
      </w:r>
      <w:r w:rsidRPr="00CD2960">
        <w:t>по</w:t>
      </w:r>
      <w:r w:rsidR="007522BA">
        <w:rPr>
          <w:noProof/>
        </w:rPr>
        <w:t>__________</w:t>
      </w:r>
      <w:r w:rsidRPr="00CD2960">
        <w:t>через</w:t>
      </w:r>
      <w:proofErr w:type="spellEnd"/>
      <w:r w:rsidRPr="00CD2960">
        <w:t xml:space="preserve"> присоединенную сеть Потребителю, расположенному по адресу: </w:t>
      </w:r>
      <w:r>
        <w:rPr>
          <w:noProof/>
        </w:rPr>
        <w:t xml:space="preserve">г.Димитровград, </w:t>
      </w:r>
    </w:p>
    <w:p w:rsidR="00150A47" w:rsidRPr="00150A47" w:rsidRDefault="00150A47" w:rsidP="00150A47">
      <w:pPr>
        <w:rPr>
          <w:caps/>
        </w:rPr>
      </w:pPr>
    </w:p>
    <w:p w:rsidR="0062517A" w:rsidRPr="00CD2960" w:rsidRDefault="0062517A" w:rsidP="00150A47">
      <w:pPr>
        <w:rPr>
          <w:caps/>
        </w:rPr>
      </w:pPr>
      <w:r w:rsidRPr="00CD2960">
        <w:t>ориентировочно следующее количество энергоресурсов: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83"/>
        <w:gridCol w:w="2410"/>
        <w:gridCol w:w="2410"/>
      </w:tblGrid>
      <w:tr w:rsidR="0062517A" w:rsidRPr="00CD2960" w:rsidTr="00EA1E61">
        <w:trPr>
          <w:trHeight w:val="329"/>
        </w:trPr>
        <w:tc>
          <w:tcPr>
            <w:tcW w:w="828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1.1.1.</w:t>
            </w:r>
          </w:p>
        </w:tc>
        <w:tc>
          <w:tcPr>
            <w:tcW w:w="4383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 xml:space="preserve">Тепловая энергия </w:t>
            </w:r>
            <w:r>
              <w:t>(счётчик)</w:t>
            </w: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Гкал</w:t>
            </w:r>
          </w:p>
        </w:tc>
      </w:tr>
      <w:tr w:rsidR="0062517A" w:rsidRPr="00CD2960" w:rsidTr="00EA1E61">
        <w:trPr>
          <w:trHeight w:val="354"/>
        </w:trPr>
        <w:tc>
          <w:tcPr>
            <w:tcW w:w="828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</w:p>
        </w:tc>
        <w:tc>
          <w:tcPr>
            <w:tcW w:w="4383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в т.ч. на горячее водоснабжение</w:t>
            </w: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Гкал</w:t>
            </w:r>
          </w:p>
        </w:tc>
      </w:tr>
      <w:tr w:rsidR="0062517A" w:rsidRPr="00CD2960" w:rsidTr="00EA1E61">
        <w:trPr>
          <w:trHeight w:val="349"/>
        </w:trPr>
        <w:tc>
          <w:tcPr>
            <w:tcW w:w="828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1.1.2.</w:t>
            </w:r>
          </w:p>
        </w:tc>
        <w:tc>
          <w:tcPr>
            <w:tcW w:w="4383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Теплоноситель</w:t>
            </w:r>
            <w:r>
              <w:t xml:space="preserve"> (счётчик)</w:t>
            </w: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куб.м</w:t>
            </w:r>
          </w:p>
        </w:tc>
      </w:tr>
      <w:tr w:rsidR="0062517A" w:rsidRPr="00CD2960" w:rsidTr="00EA1E61">
        <w:trPr>
          <w:trHeight w:val="346"/>
        </w:trPr>
        <w:tc>
          <w:tcPr>
            <w:tcW w:w="828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1.1.3.</w:t>
            </w:r>
          </w:p>
        </w:tc>
        <w:tc>
          <w:tcPr>
            <w:tcW w:w="4383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Холодная вода питьевая</w:t>
            </w:r>
            <w:r>
              <w:t xml:space="preserve"> (счётчик)</w:t>
            </w: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r w:rsidRPr="00CD2960">
              <w:t>куб.м</w:t>
            </w:r>
          </w:p>
        </w:tc>
      </w:tr>
      <w:tr w:rsidR="0062517A" w:rsidRPr="00CD2960" w:rsidTr="00EA1E61">
        <w:trPr>
          <w:trHeight w:val="356"/>
        </w:trPr>
        <w:tc>
          <w:tcPr>
            <w:tcW w:w="828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1.1.4.</w:t>
            </w:r>
          </w:p>
        </w:tc>
        <w:tc>
          <w:tcPr>
            <w:tcW w:w="4383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Водоотведение</w:t>
            </w: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r w:rsidRPr="00CD2960">
              <w:t>куб.м</w:t>
            </w:r>
          </w:p>
        </w:tc>
      </w:tr>
      <w:tr w:rsidR="0062517A" w:rsidRPr="00CD2960" w:rsidTr="00EA1E61">
        <w:trPr>
          <w:trHeight w:val="193"/>
        </w:trPr>
        <w:tc>
          <w:tcPr>
            <w:tcW w:w="828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1.1.5.</w:t>
            </w:r>
          </w:p>
        </w:tc>
        <w:tc>
          <w:tcPr>
            <w:tcW w:w="4383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 xml:space="preserve">Сброс загрязняющих веществ в стоках </w:t>
            </w: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62517A" w:rsidRPr="00CD2960" w:rsidRDefault="0062517A" w:rsidP="0094075A">
            <w:pPr>
              <w:pStyle w:val="a5"/>
              <w:ind w:left="0"/>
              <w:jc w:val="left"/>
            </w:pPr>
            <w:r w:rsidRPr="00CD2960">
              <w:t>куб.м</w:t>
            </w:r>
          </w:p>
        </w:tc>
      </w:tr>
    </w:tbl>
    <w:p w:rsidR="0062517A" w:rsidRPr="00CD2960" w:rsidRDefault="0062517A" w:rsidP="0094075A">
      <w:pPr>
        <w:spacing w:after="120"/>
      </w:pPr>
      <w:r w:rsidRPr="00CD2960">
        <w:t>Поставка энергоресурсов осуществляется по месяцам и кварталам согласно Приложению №</w:t>
      </w:r>
      <w:r>
        <w:t>3</w:t>
      </w:r>
      <w:r w:rsidRPr="00CD2960">
        <w:t xml:space="preserve"> к настоящему договору.</w:t>
      </w:r>
    </w:p>
    <w:p w:rsidR="0062517A" w:rsidRPr="00CD2960" w:rsidRDefault="0062517A" w:rsidP="0094075A">
      <w:pPr>
        <w:numPr>
          <w:ilvl w:val="1"/>
          <w:numId w:val="2"/>
        </w:numPr>
        <w:spacing w:after="120"/>
        <w:ind w:left="0" w:firstLine="0"/>
      </w:pPr>
      <w:r w:rsidRPr="00CD2960">
        <w:t>Потребитель обязуется оплачивать принятые энергоресурсы в сроки, предусмотренные контрактом и по тарифам, утвержденным органами регулирования тарифов действующими в пределах полномочий, предоставленных им действующим законодательством. Плата за с</w:t>
      </w:r>
      <w:r w:rsidRPr="00CD2960">
        <w:rPr>
          <w:color w:val="000000"/>
        </w:rPr>
        <w:t>брос загрязняющих веществ производится Потребителем в соответствии с постановлением Правительства Ульяновской области №180 от 06.06.2006г.</w:t>
      </w:r>
    </w:p>
    <w:p w:rsidR="0062517A" w:rsidRPr="00CD2960" w:rsidRDefault="0062517A" w:rsidP="0094075A">
      <w:pPr>
        <w:numPr>
          <w:ilvl w:val="1"/>
          <w:numId w:val="2"/>
        </w:numPr>
        <w:spacing w:after="120"/>
        <w:ind w:left="0" w:firstLine="0"/>
      </w:pPr>
      <w:r w:rsidRPr="00CD2960">
        <w:t>Информация об изменении тарифов публикуется в средствах массовой информации (СМИ) без дополнительного уведомления Потребителя. Регулируемая цена считается изменённой с момента введения новых тарифов.</w:t>
      </w:r>
    </w:p>
    <w:p w:rsidR="0062517A" w:rsidRPr="00CD2960" w:rsidRDefault="0062517A" w:rsidP="0094075A">
      <w:pPr>
        <w:numPr>
          <w:ilvl w:val="1"/>
          <w:numId w:val="2"/>
        </w:numPr>
        <w:spacing w:after="120"/>
        <w:ind w:left="0" w:firstLine="0"/>
      </w:pPr>
      <w:r w:rsidRPr="00CD2960">
        <w:t xml:space="preserve">Стороны обязуются руководствоваться действующими Правилами пользования системами коммунального водоснабжения и канализации РФ, Методическими указаниями от 2002г. под редакцией </w:t>
      </w:r>
      <w:proofErr w:type="spellStart"/>
      <w:r w:rsidRPr="00CD2960">
        <w:t>Варнавского</w:t>
      </w:r>
      <w:proofErr w:type="spellEnd"/>
      <w:r w:rsidRPr="00CD2960">
        <w:t xml:space="preserve"> Б.П., Правилами учета тепловой энергии и теплоносителя, ПТЭ теплоиспользующих установок, Правилами приема производственных сточных вод, Федеральным законом «О теплоснабжении», Гражданским кодексом РФ, Указами Президента РФ, Постановлениями Правительства РФ, Постановлениями Главы города и области, решениями органов регулирования тарифов действующими в пределах полномочий, предоставленных им действующим законодательством и взаимной договоренностью, достигнутой в процессе заключения настоящего договора. </w:t>
      </w:r>
    </w:p>
    <w:p w:rsidR="0062517A" w:rsidRPr="00957C60" w:rsidRDefault="0062517A" w:rsidP="009D2E75">
      <w:pPr>
        <w:numPr>
          <w:ilvl w:val="1"/>
          <w:numId w:val="2"/>
        </w:numPr>
        <w:spacing w:after="120"/>
        <w:ind w:left="0" w:firstLine="0"/>
        <w:rPr>
          <w:b/>
        </w:rPr>
      </w:pPr>
      <w:r w:rsidRPr="00CD2960">
        <w:t xml:space="preserve">Границы ответственности за состояние и обслуживание сетей и систем энергопотребления определяются их балансовой принадлежностью и фиксируются в прилагаемом к договору акте о границах ответственности между Потребителем и </w:t>
      </w:r>
      <w:proofErr w:type="spellStart"/>
      <w:r w:rsidRPr="00CD2960">
        <w:t>Энергоснабжающей</w:t>
      </w:r>
      <w:proofErr w:type="spellEnd"/>
      <w:r w:rsidRPr="00CD2960">
        <w:t xml:space="preserve"> организацией (Приложение №1).</w:t>
      </w:r>
      <w:r w:rsidRPr="001F30FE">
        <w:rPr>
          <w:b/>
        </w:rPr>
        <w:t xml:space="preserve"> </w:t>
      </w:r>
    </w:p>
    <w:p w:rsidR="0062517A" w:rsidRPr="00A94F15" w:rsidRDefault="0062517A" w:rsidP="00644B13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644B13">
        <w:rPr>
          <w:b/>
          <w:caps/>
        </w:rPr>
        <w:t xml:space="preserve"> </w:t>
      </w:r>
      <w:r w:rsidRPr="00A94F15">
        <w:rPr>
          <w:b/>
          <w:caps/>
        </w:rPr>
        <w:t xml:space="preserve">Обязанности и права </w:t>
      </w:r>
      <w:r>
        <w:rPr>
          <w:b/>
          <w:caps/>
        </w:rPr>
        <w:t>Потребителя</w:t>
      </w:r>
      <w:r w:rsidRPr="00A94F15">
        <w:rPr>
          <w:b/>
          <w:caps/>
        </w:rPr>
        <w:t>.</w:t>
      </w:r>
    </w:p>
    <w:p w:rsidR="0062517A" w:rsidRPr="00A94F15" w:rsidRDefault="0062517A" w:rsidP="0094075A">
      <w:pPr>
        <w:pStyle w:val="a4"/>
        <w:rPr>
          <w:u w:val="single"/>
        </w:rPr>
      </w:pPr>
      <w:r w:rsidRPr="00A94F15">
        <w:rPr>
          <w:u w:val="single"/>
        </w:rPr>
        <w:lastRenderedPageBreak/>
        <w:t>Потребитель обязуется: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Соблюдать расход сетевой воды не более расчетного значения (Приложение №2). Установка максимального расхода сетевой воды регулятором расхода или задвижкой, а также замена сопел в элеваторе и регулирующих шайб в тепловом узле только в присутствии представителей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>.</w:t>
      </w:r>
    </w:p>
    <w:p w:rsidR="0062517A" w:rsidRPr="007356C0" w:rsidRDefault="0062517A" w:rsidP="00136FCD">
      <w:pPr>
        <w:numPr>
          <w:ilvl w:val="1"/>
          <w:numId w:val="2"/>
        </w:numPr>
        <w:tabs>
          <w:tab w:val="clear" w:pos="502"/>
        </w:tabs>
        <w:spacing w:before="0" w:after="120"/>
        <w:ind w:left="0" w:firstLine="0"/>
      </w:pPr>
      <w:r w:rsidRPr="00710C56">
        <w:t>Не превышать отклонение фактической среднесуточной температуры обратной воды из тепловой сети более чем на +5%. Понижение фактической температуры обратной воды по сравнению с графиком не лимитируется.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Контролировать давление в обратной магистрали на вводе, которое должно обеспечивать полный залив системы. В случае, если давление ниже требуемого, </w:t>
      </w:r>
      <w:r>
        <w:t>Потребитель</w:t>
      </w:r>
      <w:r w:rsidRPr="00A94F15">
        <w:t xml:space="preserve"> устанавливает на тепловом вводе регулятор давления.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Подключать к своим сетям </w:t>
      </w:r>
      <w:proofErr w:type="spellStart"/>
      <w:r w:rsidRPr="00A94F15">
        <w:t>субабонентов</w:t>
      </w:r>
      <w:proofErr w:type="spellEnd"/>
      <w:r w:rsidRPr="00A94F15">
        <w:t xml:space="preserve"> только после согласования с </w:t>
      </w:r>
      <w:proofErr w:type="spellStart"/>
      <w:r>
        <w:t>Энергоснабжающей</w:t>
      </w:r>
      <w:proofErr w:type="spellEnd"/>
      <w:r>
        <w:t xml:space="preserve"> организацией</w:t>
      </w:r>
      <w:r w:rsidRPr="00A94F15">
        <w:t>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Соблюдать режим водопотребления, сброса сточных вод и загрязняющих веществ в канализацию.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>
        <w:t>Потребитель</w:t>
      </w:r>
      <w:r w:rsidRPr="00A94F15">
        <w:t xml:space="preserve"> обязан иметь «Разрешение на сброс загрязняющих веществ в хозяйственно-бытовую канализацию», для оформления которого </w:t>
      </w:r>
      <w:r>
        <w:t>Потребитель</w:t>
      </w:r>
      <w:r w:rsidRPr="00A94F15">
        <w:t xml:space="preserve"> обязан предоставить:</w:t>
      </w:r>
    </w:p>
    <w:p w:rsidR="0062517A" w:rsidRPr="00A94F15" w:rsidRDefault="0062517A" w:rsidP="009D2E75">
      <w:r w:rsidRPr="00A94F15">
        <w:t>2.6.1.Годовую заявку на сброс с обоснованием объема сточных вод и планируемых концентраций загрязняющих веществ»;</w:t>
      </w:r>
    </w:p>
    <w:p w:rsidR="0062517A" w:rsidRPr="00A94F15" w:rsidRDefault="0062517A" w:rsidP="0094075A">
      <w:r w:rsidRPr="00A94F15">
        <w:t>2.6.2.Откорректированный паспорт водного хозяйства, включающего генеральный план в масштабе 1 : 500 – 1 : 2000 с сетями водопровода и канализации, указанием контрольных колодцев на выпусках сточных вод, мест установки водомерных узлов на вводах водопровода, среднесуточную балансовую схему водопотребления и водоотведения с необходимыми расчетами;</w:t>
      </w:r>
    </w:p>
    <w:p w:rsidR="0062517A" w:rsidRPr="00A94F15" w:rsidRDefault="0062517A" w:rsidP="0094075A">
      <w:r w:rsidRPr="00A94F15">
        <w:t>2.6.3.Сведения о годовом расходе химических реагентов, моющих средств, ЛВЖ и др. веществ, влияющих на состав сточных вод;</w:t>
      </w:r>
    </w:p>
    <w:p w:rsidR="0062517A" w:rsidRPr="00A94F15" w:rsidRDefault="0062517A" w:rsidP="0094075A">
      <w:r w:rsidRPr="00A94F15">
        <w:t>2.6.4.Сведения о годовом количестве (с характеристикой) образующихся на предприятии отходов (шламов, электролитов, СОЖ, ЛВЖ, смазочных масел и т.д.);</w:t>
      </w:r>
    </w:p>
    <w:p w:rsidR="0062517A" w:rsidRPr="00A94F15" w:rsidRDefault="0062517A" w:rsidP="0094075A">
      <w:r w:rsidRPr="00A94F15">
        <w:t>2.6.5.Годового плана захоронения и утилизации отходов (с приложением копий договоров, разрешений и т.д.)</w:t>
      </w:r>
    </w:p>
    <w:p w:rsidR="0062517A" w:rsidRPr="00A94F15" w:rsidRDefault="0062517A" w:rsidP="0094075A">
      <w:pPr>
        <w:rPr>
          <w:sz w:val="22"/>
        </w:rPr>
      </w:pPr>
      <w:r w:rsidRPr="00A94F15">
        <w:t>2.6.6. Мероприятий по снижению концентраций загрязняющих веществ в сточных водах (перспективных, годовых, оперативных), утвержденных природоохранными органами.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При отсутствии разрешения, весь сброс загрязняющих веществ в систему канализации считается сверхлимитным.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Не допускать сброса в систему канализации веществ, указанных в Приложении № 5.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>
        <w:t>Потребитель</w:t>
      </w:r>
      <w:r w:rsidRPr="00A94F15">
        <w:t xml:space="preserve"> обязан предоставлять в </w:t>
      </w:r>
      <w:proofErr w:type="spellStart"/>
      <w:r w:rsidRPr="00A94F15">
        <w:t>Энергоснабжающую</w:t>
      </w:r>
      <w:proofErr w:type="spellEnd"/>
      <w:r w:rsidRPr="00A94F15">
        <w:t xml:space="preserve"> организацию сведения о результатах контроля за составом и свойствами сброшенных в систему канализации сточных вод, материальный баланс отходов производства, используемых химических реагентов, смазочных материалов, моющих средств и других веществ, влияющих на состав сточных вод, с обосновывающими документами до 5 числа месяца, следующего за отчетным периодом. При отсутствии у потребителя документов, подтверждающих утилизацию отходов нефтепродуктов, электролитов, шламов станций нейтрализации и т.д. считается, что они сброшены в канализацию. Масса этих отходов за отчетный период определяется по технологическим данным.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  <w:rPr>
          <w:bCs/>
        </w:rPr>
      </w:pPr>
      <w:r w:rsidRPr="00A94F15">
        <w:t xml:space="preserve">Обеспечивать беспрепятственный допуск представителей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 xml:space="preserve"> </w:t>
      </w:r>
      <w:r w:rsidRPr="00A94F15">
        <w:rPr>
          <w:bCs/>
        </w:rPr>
        <w:t xml:space="preserve">на узлы учета, а также к осмотру и проведению работ на транзитных трубопроводах, расположенных у </w:t>
      </w:r>
      <w:r>
        <w:rPr>
          <w:bCs/>
        </w:rPr>
        <w:t>Потребителя</w:t>
      </w:r>
      <w:r w:rsidRPr="00A94F15">
        <w:rPr>
          <w:bCs/>
        </w:rPr>
        <w:t>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lastRenderedPageBreak/>
        <w:t xml:space="preserve">Осуществлять учет полученных энергоресурсов и предоставлять сведения об их объемах в </w:t>
      </w:r>
      <w:proofErr w:type="spellStart"/>
      <w:r>
        <w:t>Энергоснабжающую</w:t>
      </w:r>
      <w:proofErr w:type="spellEnd"/>
      <w:r>
        <w:t xml:space="preserve"> организацию</w:t>
      </w:r>
      <w:r w:rsidRPr="00A94F15">
        <w:t xml:space="preserve"> не позднее </w:t>
      </w:r>
      <w:r>
        <w:t>28</w:t>
      </w:r>
      <w:r w:rsidRPr="00A94F15">
        <w:t>-го числа расчетного месяца с предоставлением копии журнала учета.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По учету тепловой энергии и теплоносителя:</w:t>
      </w:r>
    </w:p>
    <w:p w:rsidR="0062517A" w:rsidRPr="00593731" w:rsidRDefault="0062517A" w:rsidP="0094075A">
      <w:pPr>
        <w:pStyle w:val="a4"/>
      </w:pPr>
      <w:r w:rsidRPr="00744CDE">
        <w:t>Потребитель ежесуточно</w:t>
      </w:r>
      <w:r w:rsidRPr="00593731">
        <w:t>, в одно и тоже время, фиксирует в журналах показания приборов узла учета. К журналу прилагаются записи показаний приборов, регистрирующих параметры теплоносителя.</w:t>
      </w:r>
    </w:p>
    <w:p w:rsidR="0062517A" w:rsidRPr="00593731" w:rsidRDefault="0062517A" w:rsidP="0094075A">
      <w:r w:rsidRPr="00593731">
        <w:t xml:space="preserve">В срок, определенный настоящим договором (п.2.11.), </w:t>
      </w:r>
      <w:r>
        <w:t>Потребитель</w:t>
      </w:r>
      <w:r w:rsidRPr="00593731">
        <w:t xml:space="preserve"> обязан представить в </w:t>
      </w:r>
      <w:proofErr w:type="spellStart"/>
      <w:r>
        <w:t>Энергоснабжающую</w:t>
      </w:r>
      <w:proofErr w:type="spellEnd"/>
      <w:r>
        <w:t xml:space="preserve"> организацию</w:t>
      </w:r>
      <w:r w:rsidRPr="00593731">
        <w:t xml:space="preserve"> заверенные копии журналов учета тепловой энергии и теплоносителя, а также записи показаний приборов, регистрирующих параметры теплоносителя.</w:t>
      </w:r>
    </w:p>
    <w:p w:rsidR="0062517A" w:rsidRPr="00593731" w:rsidRDefault="0062517A" w:rsidP="0094075A">
      <w:r w:rsidRPr="00593731">
        <w:t xml:space="preserve">Время выхода из строя узла учета фиксируется соответствующей записью в журнале с немедленным (не более чем в течение суток) уведомлением об этом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593731">
        <w:t xml:space="preserve"> и оформляется Протоколом.</w:t>
      </w:r>
    </w:p>
    <w:p w:rsidR="0062517A" w:rsidRPr="00593731" w:rsidRDefault="0062517A" w:rsidP="0094075A">
      <w:r w:rsidRPr="00593731">
        <w:t>При выходе из строя приборов учета, с помощью которых определяются количество тепловой энергии и масса (или объем) теплоносителя, а также приборов, регистрирующих параметры теплоносителя, ведение учета тепловой энергии и массы (или объема) теплоносителя и регистрация его параметров на период не более 15 суток в течение года с момента приемки узла учета на коммерческий расчет осуществляются на основании показаний этих приборов, взятых за предшествующие выходу из строя 3 суток с корректировкой по фактической температуре наружного воздуха на период пересчета.</w:t>
      </w:r>
    </w:p>
    <w:p w:rsidR="0062517A" w:rsidRPr="00593731" w:rsidRDefault="0062517A" w:rsidP="0094075A">
      <w:r w:rsidRPr="00593731">
        <w:t xml:space="preserve">При несвоевременном сообщении </w:t>
      </w:r>
      <w:r>
        <w:t>Потребителем</w:t>
      </w:r>
      <w:r w:rsidRPr="00593731">
        <w:t xml:space="preserve"> о нарушении режима и условий работы узла учета и о выходе его из строя узел учета считается вышедшим из строя с момента его последней проверки </w:t>
      </w:r>
      <w:proofErr w:type="spellStart"/>
      <w:r>
        <w:t>Энергоснабжающей</w:t>
      </w:r>
      <w:proofErr w:type="spellEnd"/>
      <w:r>
        <w:t xml:space="preserve"> организацией</w:t>
      </w:r>
      <w:r w:rsidRPr="00593731">
        <w:t xml:space="preserve">. В этом случае количество тепловой энергии определяются </w:t>
      </w:r>
      <w:proofErr w:type="spellStart"/>
      <w:r>
        <w:t>Энергоснабжающей</w:t>
      </w:r>
      <w:proofErr w:type="spellEnd"/>
      <w:r>
        <w:t xml:space="preserve"> организацией</w:t>
      </w:r>
      <w:r w:rsidRPr="00593731">
        <w:t xml:space="preserve"> на основании расчетных тепловых нагрузок (п.4.2), масса (объем) теплоносителя и значения его параметров и показаний приборов узла учета источника теплоты (п.4.4.).</w:t>
      </w:r>
    </w:p>
    <w:p w:rsidR="0062517A" w:rsidRPr="00593731" w:rsidRDefault="0062517A" w:rsidP="009D2E75">
      <w:pPr>
        <w:numPr>
          <w:ilvl w:val="1"/>
          <w:numId w:val="2"/>
        </w:numPr>
        <w:spacing w:after="120"/>
        <w:ind w:left="0" w:firstLine="0"/>
        <w:rPr>
          <w:caps/>
        </w:rPr>
      </w:pPr>
      <w:r w:rsidRPr="00593731">
        <w:t xml:space="preserve">По учету питьевой воды: </w:t>
      </w:r>
    </w:p>
    <w:p w:rsidR="0062517A" w:rsidRPr="00593731" w:rsidRDefault="0062517A" w:rsidP="0094075A">
      <w:pPr>
        <w:pStyle w:val="a4"/>
      </w:pPr>
      <w:r>
        <w:t>Потребитель</w:t>
      </w:r>
      <w:r w:rsidRPr="00593731">
        <w:t xml:space="preserve"> обеспечивает учет полученной питьевой воды (журналы и т.п.), выполнение расчетов </w:t>
      </w:r>
      <w:r w:rsidRPr="00593731">
        <w:rPr>
          <w:bCs/>
        </w:rPr>
        <w:t>и составление отчетных документов</w:t>
      </w:r>
      <w:r w:rsidRPr="00593731">
        <w:t xml:space="preserve"> по определению количества полученной питьевой воды  за расчетный период. Расчеты и отчетные документы предоставляются в </w:t>
      </w:r>
      <w:proofErr w:type="spellStart"/>
      <w:r>
        <w:t>Энергоснабжающую</w:t>
      </w:r>
      <w:proofErr w:type="spellEnd"/>
      <w:r>
        <w:t xml:space="preserve"> организацию</w:t>
      </w:r>
      <w:r w:rsidRPr="00593731">
        <w:t>,  в срок, определенный настоящим договором (п.2.11.).</w:t>
      </w:r>
    </w:p>
    <w:p w:rsidR="0062517A" w:rsidRPr="00593731" w:rsidRDefault="0062517A" w:rsidP="0094075A">
      <w:pPr>
        <w:pStyle w:val="3"/>
        <w:ind w:firstLine="0"/>
      </w:pPr>
      <w:proofErr w:type="spellStart"/>
      <w:r>
        <w:t>Энергоснабжающая</w:t>
      </w:r>
      <w:proofErr w:type="spellEnd"/>
      <w:r>
        <w:t xml:space="preserve"> организация</w:t>
      </w:r>
      <w:r w:rsidRPr="00593731">
        <w:t xml:space="preserve"> контролирует правильность снятия </w:t>
      </w:r>
      <w:r>
        <w:t>Потребителем</w:t>
      </w:r>
      <w:r w:rsidRPr="00593731">
        <w:t xml:space="preserve"> показаний средств измерений и представления им сведений об объемах полученной питьевой воды.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Сообщать в </w:t>
      </w:r>
      <w:proofErr w:type="spellStart"/>
      <w:r>
        <w:t>Энергоснабжающую</w:t>
      </w:r>
      <w:proofErr w:type="spellEnd"/>
      <w:r>
        <w:t xml:space="preserve"> организацию</w:t>
      </w:r>
      <w:r w:rsidRPr="00A94F15">
        <w:t xml:space="preserve"> о неисправности средств измерения и необходимости их ремонта: </w:t>
      </w:r>
      <w:proofErr w:type="spellStart"/>
      <w:r w:rsidRPr="00A94F15">
        <w:t>теплоэнергии</w:t>
      </w:r>
      <w:proofErr w:type="spellEnd"/>
      <w:r w:rsidRPr="00A94F15">
        <w:t xml:space="preserve"> – немедленно; </w:t>
      </w:r>
      <w:proofErr w:type="spellStart"/>
      <w:r w:rsidRPr="00A94F15">
        <w:t>водосчётчиков</w:t>
      </w:r>
      <w:proofErr w:type="spellEnd"/>
      <w:r w:rsidRPr="00A94F15">
        <w:t xml:space="preserve"> – в течение 3 дней.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Обслуживать инженерные сети, оборудование, узлы учета обученным и назначенным приказом персоналом, проводить ежегодно ремонт и наладку оборудования, контрольно-измерительных приборов под контролем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>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Сообщать немедленно в </w:t>
      </w:r>
      <w:proofErr w:type="spellStart"/>
      <w:r>
        <w:t>Энергоснабжающую</w:t>
      </w:r>
      <w:proofErr w:type="spellEnd"/>
      <w:r>
        <w:t xml:space="preserve"> организацию</w:t>
      </w:r>
      <w:r w:rsidRPr="00A94F15">
        <w:t xml:space="preserve"> о залповых сбросах загрязняющих веществ в канализацию. </w:t>
      </w:r>
    </w:p>
    <w:p w:rsidR="0062517A" w:rsidRPr="00A94F15" w:rsidRDefault="0062517A" w:rsidP="0094075A">
      <w:pPr>
        <w:pStyle w:val="3"/>
        <w:ind w:firstLine="0"/>
      </w:pPr>
      <w:r w:rsidRPr="00A94F15">
        <w:t>Залповый сброс –</w:t>
      </w:r>
      <w:r>
        <w:t xml:space="preserve"> </w:t>
      </w:r>
      <w:r w:rsidRPr="00A94F15">
        <w:t>это сброс в канализацию загрязняющих веществ, превышающих установленные нормы более чем в 100 раз.</w:t>
      </w:r>
    </w:p>
    <w:p w:rsidR="0062517A" w:rsidRPr="00082752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Сообщать в </w:t>
      </w:r>
      <w:proofErr w:type="spellStart"/>
      <w:r>
        <w:t>Энергоснабжающую</w:t>
      </w:r>
      <w:proofErr w:type="spellEnd"/>
      <w:r>
        <w:t xml:space="preserve"> организацию</w:t>
      </w:r>
      <w:r w:rsidRPr="00A94F15">
        <w:t xml:space="preserve"> в течение 7 дней об изменении банковских </w:t>
      </w:r>
      <w:r w:rsidRPr="00082752">
        <w:t>реквизитов.</w:t>
      </w:r>
    </w:p>
    <w:p w:rsidR="0062517A" w:rsidRPr="00082752" w:rsidRDefault="0062517A" w:rsidP="009D2E75">
      <w:pPr>
        <w:numPr>
          <w:ilvl w:val="1"/>
          <w:numId w:val="2"/>
        </w:numPr>
        <w:spacing w:after="120"/>
        <w:ind w:left="0" w:firstLine="0"/>
        <w:rPr>
          <w:bCs/>
        </w:rPr>
      </w:pPr>
      <w:r w:rsidRPr="00082752">
        <w:rPr>
          <w:bCs/>
        </w:rPr>
        <w:t xml:space="preserve">Потребитель обязуется подписывать оформленные </w:t>
      </w:r>
      <w:proofErr w:type="spellStart"/>
      <w:r w:rsidRPr="00082752">
        <w:rPr>
          <w:bCs/>
        </w:rPr>
        <w:t>Энергоснабжающей</w:t>
      </w:r>
      <w:proofErr w:type="spellEnd"/>
      <w:r w:rsidRPr="00082752">
        <w:rPr>
          <w:bCs/>
        </w:rPr>
        <w:t xml:space="preserve"> организацией акты о подаче и приёме энергоресурсов и высылать их в адрес </w:t>
      </w:r>
      <w:proofErr w:type="spellStart"/>
      <w:r w:rsidRPr="00082752">
        <w:rPr>
          <w:bCs/>
        </w:rPr>
        <w:t>Энергоснабжающей</w:t>
      </w:r>
      <w:proofErr w:type="spellEnd"/>
      <w:r w:rsidRPr="00082752">
        <w:rPr>
          <w:bCs/>
        </w:rPr>
        <w:t xml:space="preserve"> организации не позднее 27 числа месяца, следующего за расчетным. В противном случае, акт оформленный </w:t>
      </w:r>
      <w:proofErr w:type="spellStart"/>
      <w:r w:rsidRPr="00082752">
        <w:rPr>
          <w:bCs/>
        </w:rPr>
        <w:lastRenderedPageBreak/>
        <w:t>Энергоснабжающей</w:t>
      </w:r>
      <w:proofErr w:type="spellEnd"/>
      <w:r w:rsidRPr="00082752">
        <w:rPr>
          <w:bCs/>
        </w:rPr>
        <w:t xml:space="preserve"> организацией в одностороннем порядке считается принятым Потребителя в полном объеме. </w:t>
      </w:r>
    </w:p>
    <w:p w:rsidR="0062517A" w:rsidRPr="00A94F15" w:rsidRDefault="0062517A" w:rsidP="0094075A">
      <w:pPr>
        <w:pStyle w:val="3"/>
        <w:ind w:firstLine="0"/>
        <w:rPr>
          <w:u w:val="single"/>
        </w:rPr>
      </w:pPr>
      <w:r>
        <w:rPr>
          <w:u w:val="single"/>
        </w:rPr>
        <w:t>Потребитель</w:t>
      </w:r>
      <w:r w:rsidRPr="00A94F15">
        <w:rPr>
          <w:u w:val="single"/>
        </w:rPr>
        <w:t xml:space="preserve"> имеет право: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Получать информацию о качественном составе отпускаемой питьевой воды, условиях отпуска питьевой воды. 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Требовать возмещения убытков, понесенных по вине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>.</w:t>
      </w:r>
    </w:p>
    <w:p w:rsidR="0062517A" w:rsidRPr="00A94F15" w:rsidRDefault="0062517A" w:rsidP="00644B13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644B13">
        <w:rPr>
          <w:b/>
          <w:caps/>
        </w:rPr>
        <w:t xml:space="preserve"> </w:t>
      </w:r>
      <w:r w:rsidRPr="00A94F15">
        <w:rPr>
          <w:b/>
          <w:caps/>
        </w:rPr>
        <w:t xml:space="preserve">Обязанности и права </w:t>
      </w:r>
      <w:r>
        <w:rPr>
          <w:b/>
          <w:caps/>
        </w:rPr>
        <w:t>Энергоснабжающей организации</w:t>
      </w:r>
      <w:r w:rsidRPr="00A94F15">
        <w:rPr>
          <w:b/>
          <w:caps/>
        </w:rPr>
        <w:t>.</w:t>
      </w:r>
    </w:p>
    <w:p w:rsidR="0062517A" w:rsidRPr="00A94F15" w:rsidRDefault="0062517A" w:rsidP="0094075A">
      <w:pPr>
        <w:pStyle w:val="3"/>
        <w:ind w:firstLine="0"/>
        <w:rPr>
          <w:u w:val="single"/>
        </w:rPr>
      </w:pPr>
      <w:proofErr w:type="spellStart"/>
      <w:r>
        <w:rPr>
          <w:u w:val="single"/>
        </w:rPr>
        <w:t>Энергоснабжающая</w:t>
      </w:r>
      <w:proofErr w:type="spellEnd"/>
      <w:r>
        <w:rPr>
          <w:u w:val="single"/>
        </w:rPr>
        <w:t xml:space="preserve"> организация</w:t>
      </w:r>
      <w:r w:rsidRPr="00A94F15">
        <w:rPr>
          <w:u w:val="single"/>
        </w:rPr>
        <w:t xml:space="preserve"> обязуется: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Отпускать энергоресурсы </w:t>
      </w:r>
      <w:r>
        <w:t>Потребителю</w:t>
      </w:r>
      <w:r w:rsidRPr="00A94F15">
        <w:t xml:space="preserve"> в соответствии с п. 1.1 настоящего договора. 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Отпускать </w:t>
      </w:r>
      <w:r>
        <w:rPr>
          <w:color w:val="000000"/>
        </w:rPr>
        <w:t>Потребителю</w:t>
      </w:r>
      <w:r w:rsidRPr="00A94F15">
        <w:t xml:space="preserve"> тепловую энергию в воде для нужд ГВС с максимумом тепловой нагрузки (Приложение №2).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Поддерживать режим отпуска холодной воды, теплоносителя, сточных вод, указанных в Приложении №2.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Качество воды должно соответствовать требованиям </w:t>
      </w:r>
      <w:proofErr w:type="spellStart"/>
      <w:r w:rsidRPr="00A94F15">
        <w:t>САНПиН</w:t>
      </w:r>
      <w:proofErr w:type="spellEnd"/>
      <w:r w:rsidRPr="00A94F15">
        <w:t xml:space="preserve"> 2.1.4.1074-01.</w:t>
      </w:r>
    </w:p>
    <w:p w:rsidR="0062517A" w:rsidRPr="00A94F15" w:rsidRDefault="0062517A" w:rsidP="00082752">
      <w:pPr>
        <w:numPr>
          <w:ilvl w:val="1"/>
          <w:numId w:val="2"/>
        </w:numPr>
        <w:spacing w:after="120"/>
        <w:ind w:left="0" w:firstLine="0"/>
      </w:pPr>
      <w:r w:rsidRPr="00A94F15">
        <w:t xml:space="preserve">Ежемесячно направлять оформленные акты о подаче и приеме энергоресурсов по всем видам потребленных энергоресурсов в адрес </w:t>
      </w:r>
      <w:r>
        <w:t>Потребителя</w:t>
      </w:r>
      <w:r w:rsidRPr="00A94F15">
        <w:t xml:space="preserve">. На основании акта о подаче и приеме энергоресурсов </w:t>
      </w: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 выписывает счет-фактуру.</w:t>
      </w:r>
    </w:p>
    <w:p w:rsidR="0062517A" w:rsidRPr="00A94F15" w:rsidRDefault="0062517A" w:rsidP="0094075A">
      <w:pPr>
        <w:pStyle w:val="3"/>
        <w:ind w:firstLine="0"/>
        <w:rPr>
          <w:u w:val="single"/>
        </w:rPr>
      </w:pPr>
      <w:r w:rsidRPr="00A94F15">
        <w:rPr>
          <w:u w:val="single"/>
        </w:rPr>
        <w:t xml:space="preserve"> </w:t>
      </w:r>
      <w:proofErr w:type="spellStart"/>
      <w:r>
        <w:rPr>
          <w:u w:val="single"/>
        </w:rPr>
        <w:t>Энергоснабжающая</w:t>
      </w:r>
      <w:proofErr w:type="spellEnd"/>
      <w:r>
        <w:rPr>
          <w:u w:val="single"/>
        </w:rPr>
        <w:t xml:space="preserve"> организация</w:t>
      </w:r>
      <w:r w:rsidRPr="00A94F15">
        <w:rPr>
          <w:u w:val="single"/>
        </w:rPr>
        <w:t xml:space="preserve"> имеет право: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Осуществлять контроль за потреблением энергоресурсов путем проведения осмотров состояния инженерного оборудования.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Прек</w:t>
      </w:r>
      <w:r>
        <w:t xml:space="preserve">ратить или ограничить отпуск холодной </w:t>
      </w:r>
      <w:r w:rsidRPr="00A94F15">
        <w:t xml:space="preserve">питьевой воды  предварительно уведомив </w:t>
      </w:r>
      <w:r>
        <w:t>Потребителя</w:t>
      </w:r>
      <w:r w:rsidRPr="00A94F15">
        <w:t xml:space="preserve"> в следующих случаях:</w:t>
      </w:r>
    </w:p>
    <w:p w:rsidR="0062517A" w:rsidRPr="00A94F15" w:rsidRDefault="0062517A" w:rsidP="0094075A">
      <w:r w:rsidRPr="00A94F15">
        <w:t>- резкое ухудшение качества воды в источнике питьевого водоснабжения;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 xml:space="preserve">- получение предписания или решения местных служб </w:t>
      </w:r>
      <w:proofErr w:type="spellStart"/>
      <w:r w:rsidRPr="00A94F15">
        <w:t>госсанэпиднадзора</w:t>
      </w:r>
      <w:proofErr w:type="spellEnd"/>
      <w:r w:rsidRPr="00A94F15">
        <w:t>;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>- самовольное пользование системами коммунального водоснабжения;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>- устранение последствий аварии на системах коммунального водоснабжения;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>- аварийное или неудовлетворительное состояние водопроводных сетей абонента;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>- проведение работ по присоединению новых абонентов в сроки, согласованные с указанными органами;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>- проведение планово-предупредительного ремонта;</w:t>
      </w:r>
    </w:p>
    <w:p w:rsidR="0062517A" w:rsidRPr="00A94F15" w:rsidRDefault="0062517A" w:rsidP="0094075A">
      <w:pPr>
        <w:pStyle w:val="3"/>
        <w:ind w:firstLine="0"/>
      </w:pPr>
      <w:r w:rsidRPr="00A94F15">
        <w:t>- неоднократное нарушение (неуплата за два расчетных периода, установленных настоящим договором) сроков оплаты (п.4.15).</w:t>
      </w:r>
    </w:p>
    <w:p w:rsidR="0062517A" w:rsidRPr="00A94F15" w:rsidRDefault="0062517A" w:rsidP="0094075A">
      <w:pPr>
        <w:autoSpaceDE w:val="0"/>
        <w:autoSpaceDN w:val="0"/>
        <w:adjustRightInd w:val="0"/>
        <w:outlineLvl w:val="1"/>
      </w:pPr>
      <w:r w:rsidRPr="00A94F15">
        <w:t xml:space="preserve">При неуплате </w:t>
      </w:r>
      <w:r>
        <w:t>Потребителем</w:t>
      </w:r>
      <w:r w:rsidRPr="00A94F15">
        <w:t xml:space="preserve"> поданной ему питьевой воды за два расчетных периода, установленных настоящим договором, </w:t>
      </w: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 письменно предупреждает </w:t>
      </w:r>
      <w:r>
        <w:t>Потребителя</w:t>
      </w:r>
      <w:r w:rsidRPr="00A94F15">
        <w:t xml:space="preserve">, что в случае неуплаты задолженности в течение установленного ею срока (но не менее 7 дней) может быть ограничена подача питьевой воды. </w:t>
      </w:r>
    </w:p>
    <w:p w:rsidR="0062517A" w:rsidRPr="00A94F15" w:rsidRDefault="0062517A" w:rsidP="0094075A">
      <w:pPr>
        <w:pStyle w:val="3"/>
        <w:ind w:firstLine="0"/>
      </w:pPr>
      <w:r w:rsidRPr="00A94F15">
        <w:t xml:space="preserve">При задержке платежей сверх установленного в предупреждении срока </w:t>
      </w: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 вводит ограничение подачи питьевой воды и (или) приема сточных вод в порядке, установленном действующим законодательством и иными нормативными правовыми актами.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Вводить ограничения подачи тепловой энергии с последующим отключением, уведомив </w:t>
      </w:r>
      <w:r>
        <w:t>Потребителя</w:t>
      </w:r>
      <w:r w:rsidRPr="00A94F15">
        <w:t xml:space="preserve"> за сутки до указанного ограничения, при наличии у него задолженности по оплате тепловой энергии (п.4.15), в том числе в случае нарушения сроков внесения аванса (п.4.11), в размере, превышающем размер платы за более чем один период платежа (расчетный месяц), не </w:t>
      </w:r>
      <w:r w:rsidRPr="00A94F15">
        <w:lastRenderedPageBreak/>
        <w:t xml:space="preserve">погашенной после получения уведомления от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 xml:space="preserve"> до истечения второго периода платежа.</w:t>
      </w:r>
    </w:p>
    <w:p w:rsidR="0062517A" w:rsidRPr="00A94F15" w:rsidRDefault="0062517A" w:rsidP="0094075A">
      <w:pPr>
        <w:pStyle w:val="a6"/>
        <w:rPr>
          <w:sz w:val="24"/>
          <w:szCs w:val="24"/>
        </w:rPr>
      </w:pPr>
      <w:r w:rsidRPr="00A94F15">
        <w:rPr>
          <w:sz w:val="24"/>
          <w:szCs w:val="24"/>
        </w:rPr>
        <w:t xml:space="preserve">В случае выявления факта бездоговорного потребления тепловой энергии, теплоносителя </w:t>
      </w:r>
      <w:proofErr w:type="spellStart"/>
      <w:r>
        <w:rPr>
          <w:sz w:val="24"/>
          <w:szCs w:val="24"/>
        </w:rPr>
        <w:t>Энергоснабжающая</w:t>
      </w:r>
      <w:proofErr w:type="spellEnd"/>
      <w:r>
        <w:rPr>
          <w:sz w:val="24"/>
          <w:szCs w:val="24"/>
        </w:rPr>
        <w:t xml:space="preserve"> организация</w:t>
      </w:r>
      <w:r w:rsidRPr="00A94F15">
        <w:rPr>
          <w:sz w:val="24"/>
          <w:szCs w:val="24"/>
        </w:rPr>
        <w:t xml:space="preserve"> вправе прекратить подачу тепловой энергии в порядке и при условиях, установленных Федеральным законом «О теплоснабжении» и иными правовыми актами, взыскав с </w:t>
      </w:r>
      <w:r>
        <w:rPr>
          <w:sz w:val="24"/>
          <w:szCs w:val="24"/>
        </w:rPr>
        <w:t>Потребителя</w:t>
      </w:r>
      <w:r w:rsidRPr="00A94F15">
        <w:rPr>
          <w:sz w:val="24"/>
          <w:szCs w:val="24"/>
        </w:rPr>
        <w:t xml:space="preserve"> убытки, понесённые 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организацией</w:t>
      </w:r>
      <w:r w:rsidRPr="00A94F15">
        <w:rPr>
          <w:sz w:val="24"/>
          <w:szCs w:val="24"/>
        </w:rPr>
        <w:t>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Отключать </w:t>
      </w:r>
      <w:r>
        <w:t>Потребителя</w:t>
      </w:r>
      <w:r w:rsidRPr="00A94F15">
        <w:t xml:space="preserve"> с последующим уведомлением в случаях:</w:t>
      </w:r>
    </w:p>
    <w:p w:rsidR="0062517A" w:rsidRPr="00A94F15" w:rsidRDefault="0062517A" w:rsidP="0094075A">
      <w:pPr>
        <w:pStyle w:val="3"/>
        <w:ind w:firstLine="0"/>
        <w:rPr>
          <w:bCs/>
        </w:rPr>
      </w:pPr>
      <w:r w:rsidRPr="00A94F15">
        <w:rPr>
          <w:bCs/>
        </w:rPr>
        <w:t>-повреждения систем энергоснабжения с угрозой опасности для людей или целостности оборудования;</w:t>
      </w:r>
    </w:p>
    <w:p w:rsidR="0062517A" w:rsidRPr="00A94F15" w:rsidRDefault="0062517A" w:rsidP="0094075A">
      <w:pPr>
        <w:pStyle w:val="3"/>
        <w:ind w:firstLine="0"/>
        <w:rPr>
          <w:bCs/>
        </w:rPr>
      </w:pPr>
      <w:r w:rsidRPr="00A94F15">
        <w:rPr>
          <w:bCs/>
        </w:rPr>
        <w:t>-вынужденной остановки источников энергоснабжения.</w:t>
      </w:r>
    </w:p>
    <w:p w:rsidR="0062517A" w:rsidRPr="00A94F15" w:rsidRDefault="0062517A" w:rsidP="00644B13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A94F15">
        <w:rPr>
          <w:b/>
          <w:caps/>
        </w:rPr>
        <w:t>Порядок расчетов и платежей.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Учет потребленных энергоресурсов производится по показаниям приборов узлов коммерческого учета, установленных на границе раздела балансовой принадлежности, если они отвечают требованиям правил и допущены в эксплуатацию актом установленной формы. Оборудование узла учета и его эксплуатация осуществляется </w:t>
      </w:r>
      <w:r>
        <w:t>Потребителем</w:t>
      </w:r>
      <w:r w:rsidRPr="00A94F15">
        <w:t>. При установке расчетных приборов не на границе балансовой принадлежности систем энергоснабжения, количество учтенных ими энергоресурсов увеличивается (или уменьшается) на величину потерь энергоресурсов в сетях от места установки приборов до границы балансовой принадлежности. (Приложение № 2).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rPr>
          <w:bCs/>
        </w:rPr>
        <w:t>При отсутствии приборов учета и при выходе из строя узла учета количество тепловой энергии определяется</w:t>
      </w:r>
      <w:r w:rsidRPr="00A94F15">
        <w:rPr>
          <w:b/>
          <w:bCs/>
        </w:rPr>
        <w:t xml:space="preserve"> </w:t>
      </w:r>
      <w:r w:rsidRPr="00A94F15">
        <w:rPr>
          <w:bCs/>
        </w:rPr>
        <w:t>на основании проектных (или расчетных) тепловых нагрузок (Приложение №2). Количество тепловой энергии рассчитывается ежемесячно по фактической среднемесячной температуре наружного воздуха</w:t>
      </w:r>
      <w:r w:rsidRPr="00A94F15">
        <w:t xml:space="preserve">. 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 xml:space="preserve">Объем водоотведения принимается равным объемам воды, полученным </w:t>
      </w:r>
      <w:r>
        <w:t>Потребителем</w:t>
      </w:r>
      <w:r w:rsidRPr="00A94F15">
        <w:t xml:space="preserve"> из всех источников водоснабжения.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О</w:t>
      </w:r>
      <w:r w:rsidRPr="00A94F15">
        <w:rPr>
          <w:bCs/>
        </w:rPr>
        <w:t>бъем теплоносителя и значения его параметров</w:t>
      </w:r>
      <w:r w:rsidRPr="00A94F15">
        <w:t xml:space="preserve"> без средств измерения  определяется по расчетной среднечасовой нагрузке (Приложение №2). </w:t>
      </w:r>
    </w:p>
    <w:p w:rsidR="0062517A" w:rsidRPr="00A94F15" w:rsidRDefault="0062517A" w:rsidP="009D2E75">
      <w:pPr>
        <w:numPr>
          <w:ilvl w:val="1"/>
          <w:numId w:val="2"/>
        </w:numPr>
        <w:spacing w:after="120"/>
        <w:ind w:left="0" w:firstLine="0"/>
      </w:pPr>
      <w:r w:rsidRPr="00A94F15">
        <w:t>Масса загрязняющих веществ, сброшенных в систему канализации, определяется:</w:t>
      </w:r>
    </w:p>
    <w:p w:rsidR="0062517A" w:rsidRPr="00A94F15" w:rsidRDefault="0062517A" w:rsidP="0094075A">
      <w:pPr>
        <w:pStyle w:val="3"/>
        <w:ind w:firstLine="0"/>
      </w:pPr>
      <w:r w:rsidRPr="00A94F15">
        <w:t>4.5.1.На основании лабораторных исследований проб сточных вод и объема сточных вод;</w:t>
      </w:r>
    </w:p>
    <w:p w:rsidR="0062517A" w:rsidRPr="00A94F15" w:rsidRDefault="0062517A" w:rsidP="0094075A">
      <w:pPr>
        <w:pStyle w:val="3"/>
        <w:ind w:firstLine="0"/>
      </w:pPr>
      <w:r w:rsidRPr="00A94F15">
        <w:t>4.5.2.На основании данных материального баланса загрязняющих веществ в производственных процессах (хим.реагенты , шлам локальных очистных сооружений и т.д.);</w:t>
      </w:r>
    </w:p>
    <w:p w:rsidR="0062517A" w:rsidRPr="00A94F15" w:rsidRDefault="0062517A" w:rsidP="0094075A">
      <w:pPr>
        <w:pStyle w:val="3"/>
        <w:ind w:firstLine="0"/>
      </w:pPr>
      <w:r w:rsidRPr="00A94F15">
        <w:t>4.5.3.Комбинированным методом, т.е. на основании, как данных лабораторных исследований, так и данных материального баланса.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 xml:space="preserve">Расчет </w:t>
      </w:r>
      <w:r>
        <w:t>Потребителя</w:t>
      </w:r>
      <w:r w:rsidRPr="00A94F15">
        <w:t xml:space="preserve"> с </w:t>
      </w:r>
      <w:proofErr w:type="spellStart"/>
      <w:r>
        <w:t>Энергоснабжающей</w:t>
      </w:r>
      <w:proofErr w:type="spellEnd"/>
      <w:r>
        <w:t xml:space="preserve"> организацией</w:t>
      </w:r>
      <w:r w:rsidRPr="00A94F15">
        <w:t xml:space="preserve"> за потребление питьевой воды  без средств измерений, с неисправными приборами или по истечении их </w:t>
      </w:r>
      <w:proofErr w:type="spellStart"/>
      <w:r w:rsidRPr="00A94F15">
        <w:t>межповерочного</w:t>
      </w:r>
      <w:proofErr w:type="spellEnd"/>
      <w:r w:rsidRPr="00A94F15">
        <w:t xml:space="preserve"> срока, с нарушением целостности пломб на средствах измерений  и при </w:t>
      </w:r>
      <w:proofErr w:type="spellStart"/>
      <w:r w:rsidRPr="00A94F15">
        <w:t>необеспечении</w:t>
      </w:r>
      <w:proofErr w:type="spellEnd"/>
      <w:r w:rsidRPr="00A94F15">
        <w:t xml:space="preserve"> </w:t>
      </w:r>
      <w:r>
        <w:t>Потребителем</w:t>
      </w:r>
      <w:r w:rsidRPr="00A94F15">
        <w:t xml:space="preserve">  представителю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 xml:space="preserve"> доступа к узлу измерений производится в соответствии с Правилами, а количество отпущенной питьевой воды при этом определяется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</w:t>
      </w:r>
      <w:smartTag w:uri="urn:schemas-microsoft-com:office:smarttags" w:element="metricconverter">
        <w:smartTagPr>
          <w:attr w:name="ProductID" w:val="1,2 метра"/>
        </w:smartTagPr>
        <w:r w:rsidRPr="00A94F15">
          <w:t>1,2 метра</w:t>
        </w:r>
      </w:smartTag>
      <w:r w:rsidRPr="00A94F15">
        <w:t xml:space="preserve"> в секунду с момента обнаружения. Объём водоотведения при этом принимается равным объёму водопотребления.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 при выявлении  факта бездоговорного потребления тепловой энергии, теплоносителя составляет акт о выявлении бездоговорного потребления тепловой энергии, теплоносителя. В указанном акте должны содержаться сведения о «Потребителе», осуществившего бездоговорное потребление тепловой энергии, теплоносителя, о способе и месте осуществления такого бездоговорного потребления, описание приборов учета на </w:t>
      </w:r>
      <w:r w:rsidRPr="00A94F15">
        <w:lastRenderedPageBreak/>
        <w:t xml:space="preserve">момент составления указанного акта, дата предыдущей проверки, объяснения </w:t>
      </w:r>
      <w:r>
        <w:t>Потребителя</w:t>
      </w:r>
      <w:r w:rsidRPr="00A94F15">
        <w:t xml:space="preserve">, осуществившего бездоговорное потребление тепловой энергии, теплоносителя, относительно факта выявленного бездоговорного потребления тепловой энергии, теплоносителя и его претензии к составленному акту (в случае наличия этих претензий). При составлении указанного акта должен присутствовать представитель </w:t>
      </w:r>
      <w:r>
        <w:t>Потребителя</w:t>
      </w:r>
      <w:r w:rsidRPr="00A94F15">
        <w:t xml:space="preserve">, осуществивший бездоговорное потребление тепловой энергии, теплоносителя. Отказ представителя </w:t>
      </w:r>
      <w:r>
        <w:t>Потребителя</w:t>
      </w:r>
      <w:r w:rsidRPr="00A94F15">
        <w:t xml:space="preserve">, осуществившего бездоговорное потребление тепловой энергии, теплоносителя,  от подписания составленного акта, а также  отказ представителя </w:t>
      </w:r>
      <w:r>
        <w:t>Потребителя</w:t>
      </w:r>
      <w:r w:rsidRPr="00A94F15">
        <w:t xml:space="preserve"> от присутствия при его составлении отражается с указанием причин этого отказа в указанном акте или в отдельном акте, составленном в присутствии двух незаинтересованных лиц и подписанном ими.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 xml:space="preserve">Расчет объема бездоговорного потребления тепловой энергии, теплоносителя и их стоимости осуществляется </w:t>
      </w:r>
      <w:proofErr w:type="spellStart"/>
      <w:r>
        <w:t>Энергоснабжающей</w:t>
      </w:r>
      <w:proofErr w:type="spellEnd"/>
      <w:r>
        <w:t xml:space="preserve"> организацией</w:t>
      </w:r>
      <w:r w:rsidRPr="00A94F15">
        <w:t xml:space="preserve"> в течение пяти рабочих дней со дня составления акта о выявлении бездоговорного потребления тепловой энергии, теплоносителя на основании указанного акта, документов, представленных </w:t>
      </w:r>
      <w:r>
        <w:t>Потребителем</w:t>
      </w:r>
      <w:r w:rsidRPr="00A94F15">
        <w:t>, осуществившим бездоговорное потребление тепловой энергии, теплоносителя, в соответствии с правилами коммерческого учета тепловой энергии, теплоносителя, утвержденными федеральным органом исполнительной власти, уполномоченным на реализацию государственной политики в сфере теплоснабжения. Объем бездоговорного потребления тепловой энергии, теплоносителя определяется за весь период, истекший с даты предыдущей проверки, в месте осуществления бездоговорного потребления тепловой энергии, теплоносителя, но не более чем за три года.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 xml:space="preserve">При превышении </w:t>
      </w:r>
      <w:r>
        <w:t>Потребителем</w:t>
      </w:r>
      <w:r w:rsidRPr="00A94F15">
        <w:t xml:space="preserve"> среднесуточной температуры обратной сетевой воды, заданной температурным графиком более чем на 5%, </w:t>
      </w: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, при условии соблюдения среднесуточной температуры воды, поступившей в системы отопления в пределах +/- 3% от установленного температурного графика, составляет акт за подписью ответственных представителей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 xml:space="preserve"> и </w:t>
      </w:r>
      <w:r>
        <w:t>Потребителя</w:t>
      </w:r>
      <w:r w:rsidRPr="00A94F15">
        <w:t>, и на основании акта производит</w:t>
      </w:r>
      <w:r w:rsidRPr="00A94F15">
        <w:rPr>
          <w:b/>
        </w:rPr>
        <w:t xml:space="preserve"> </w:t>
      </w:r>
      <w:r w:rsidRPr="00A94F15">
        <w:t xml:space="preserve">расчет за отпущенную тепловую энергию по температурному перепаду предусмотренному графиком, и максимальному расходу сетевой воды, циркулирующей в системе отопления по следующей формуле: </w:t>
      </w:r>
    </w:p>
    <w:p w:rsidR="0062517A" w:rsidRPr="00A94F15" w:rsidRDefault="0062517A" w:rsidP="00957C60">
      <w:pPr>
        <w:jc w:val="center"/>
      </w:pPr>
      <w:r w:rsidRPr="00A94F15">
        <w:rPr>
          <w:position w:val="-24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5.25pt" o:ole="">
            <v:imagedata r:id="rId8" o:title=""/>
          </v:shape>
          <o:OLEObject Type="Embed" ProgID="Equation.3" ShapeID="_x0000_i1025" DrawAspect="Content" ObjectID="_1455425963" r:id="rId9"/>
        </w:object>
      </w:r>
      <w:r w:rsidRPr="00A94F15">
        <w:t>,</w:t>
      </w:r>
    </w:p>
    <w:p w:rsidR="0062517A" w:rsidRPr="00A94F15" w:rsidRDefault="0062517A" w:rsidP="0094075A">
      <w:r w:rsidRPr="00A94F15">
        <w:t xml:space="preserve">где </w:t>
      </w:r>
      <w:r w:rsidRPr="00A94F15">
        <w:rPr>
          <w:position w:val="-12"/>
        </w:rPr>
        <w:object w:dxaOrig="420" w:dyaOrig="360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455425964" r:id="rId11"/>
        </w:object>
      </w:r>
      <w:r w:rsidRPr="00A94F15">
        <w:t xml:space="preserve"> - отпущенная тепловая энергия; </w:t>
      </w:r>
      <w:r w:rsidRPr="00A94F15">
        <w:rPr>
          <w:position w:val="-12"/>
        </w:rPr>
        <w:object w:dxaOrig="440" w:dyaOrig="360">
          <v:shape id="_x0000_i1027" type="#_x0000_t75" style="width:21.75pt;height:18pt" o:ole="">
            <v:imagedata r:id="rId12" o:title=""/>
          </v:shape>
          <o:OLEObject Type="Embed" ProgID="Equation.3" ShapeID="_x0000_i1027" DrawAspect="Content" ObjectID="_1455425965" r:id="rId13"/>
        </w:object>
      </w:r>
      <w:r w:rsidRPr="00A94F15">
        <w:t xml:space="preserve"> - максимальный расход сетевой воды (Приложение №2); </w:t>
      </w:r>
      <w:r w:rsidRPr="00A94F15">
        <w:rPr>
          <w:position w:val="-10"/>
        </w:rPr>
        <w:object w:dxaOrig="200" w:dyaOrig="340">
          <v:shape id="_x0000_i1028" type="#_x0000_t75" style="width:9.75pt;height:17.25pt" o:ole="">
            <v:imagedata r:id="rId14" o:title=""/>
          </v:shape>
          <o:OLEObject Type="Embed" ProgID="Equation.3" ShapeID="_x0000_i1028" DrawAspect="Content" ObjectID="_1455425966" r:id="rId15"/>
        </w:object>
      </w:r>
      <w:r w:rsidRPr="00A94F15">
        <w:t xml:space="preserve"> - фактическая температура обратной сетевой воды у </w:t>
      </w:r>
      <w:r>
        <w:t>Потребителя</w:t>
      </w:r>
      <w:r w:rsidRPr="00A94F15">
        <w:t xml:space="preserve">; </w:t>
      </w:r>
      <w:r w:rsidRPr="00A94F15">
        <w:rPr>
          <w:position w:val="-10"/>
        </w:rPr>
        <w:object w:dxaOrig="220" w:dyaOrig="340">
          <v:shape id="_x0000_i1029" type="#_x0000_t75" style="width:11.25pt;height:17.25pt" o:ole="">
            <v:imagedata r:id="rId16" o:title=""/>
          </v:shape>
          <o:OLEObject Type="Embed" ProgID="Equation.3" ShapeID="_x0000_i1029" DrawAspect="Content" ObjectID="_1455425967" r:id="rId17"/>
        </w:object>
      </w:r>
      <w:r w:rsidRPr="00A94F15">
        <w:t xml:space="preserve"> - температура по температурному графику; </w:t>
      </w:r>
      <w:r w:rsidRPr="00A94F15">
        <w:rPr>
          <w:position w:val="-6"/>
        </w:rPr>
        <w:object w:dxaOrig="279" w:dyaOrig="279">
          <v:shape id="_x0000_i1030" type="#_x0000_t75" style="width:14.25pt;height:14.25pt" o:ole="">
            <v:imagedata r:id="rId18" o:title=""/>
          </v:shape>
          <o:OLEObject Type="Embed" ProgID="Equation.3" ShapeID="_x0000_i1030" DrawAspect="Content" ObjectID="_1455425968" r:id="rId19"/>
        </w:object>
      </w:r>
      <w:r w:rsidRPr="00A94F15">
        <w:t xml:space="preserve"> - количество часов.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>Взимание платы за отведение в систему канализации загрязняющих веществ производится на основании Постановления Правительства РФ №1310 от 31.12.1995г. Расчеты производятся в соответствии с «Порядком взимания платы за сброс сточных вод и загрязняющих веществ, содержащихся в сточных водах, в системы канализации населенных пунктов Ульяновской области», утвержденным Постановлением Правительства Ульяновской области №180 от 06.06.2006г.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>
        <w:t>Потребитель</w:t>
      </w:r>
      <w:r w:rsidRPr="00A94F15">
        <w:t xml:space="preserve"> оплачивает авансом плановое месячное количество затребованных энергоресурсов, указанных в Приложении № 4 к настоящему договору безналичн</w:t>
      </w:r>
      <w:r>
        <w:t>ым</w:t>
      </w:r>
      <w:r w:rsidRPr="00A94F15">
        <w:t xml:space="preserve"> </w:t>
      </w:r>
      <w:r>
        <w:t xml:space="preserve">расчетом </w:t>
      </w:r>
      <w:r w:rsidRPr="00A94F15">
        <w:t>до 01 числа расчетного месяца.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  <w:rPr>
          <w:bCs/>
        </w:rPr>
      </w:pPr>
      <w:r w:rsidRPr="00A94F15">
        <w:rPr>
          <w:bCs/>
        </w:rPr>
        <w:t xml:space="preserve">Суммы авансовых платежей, произведенных </w:t>
      </w:r>
      <w:r>
        <w:rPr>
          <w:bCs/>
        </w:rPr>
        <w:t>Потребителем</w:t>
      </w:r>
      <w:r w:rsidRPr="00A94F15">
        <w:rPr>
          <w:bCs/>
        </w:rPr>
        <w:t xml:space="preserve">, учитываются  </w:t>
      </w:r>
      <w:proofErr w:type="spellStart"/>
      <w:r>
        <w:rPr>
          <w:bCs/>
        </w:rPr>
        <w:t>Энергоснабжающей</w:t>
      </w:r>
      <w:proofErr w:type="spellEnd"/>
      <w:r>
        <w:rPr>
          <w:bCs/>
        </w:rPr>
        <w:t xml:space="preserve"> организацией</w:t>
      </w:r>
      <w:r w:rsidRPr="00A94F15">
        <w:rPr>
          <w:bCs/>
        </w:rPr>
        <w:t xml:space="preserve"> в счетах, выставляемых </w:t>
      </w:r>
      <w:r>
        <w:rPr>
          <w:bCs/>
        </w:rPr>
        <w:t>Потребителю</w:t>
      </w:r>
      <w:r w:rsidRPr="00A94F15">
        <w:rPr>
          <w:bCs/>
        </w:rPr>
        <w:t xml:space="preserve"> за принятое им количество энергоресурсов в расчетный месяц.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  <w:rPr>
          <w:bCs/>
        </w:rPr>
      </w:pPr>
      <w:r w:rsidRPr="00A94F15">
        <w:rPr>
          <w:bCs/>
        </w:rPr>
        <w:t xml:space="preserve">Суммы авансовых платежей, указанных в Приложении № 4, постоянно  корректируются самим </w:t>
      </w:r>
      <w:r>
        <w:rPr>
          <w:bCs/>
        </w:rPr>
        <w:t>Потребителем</w:t>
      </w:r>
      <w:r w:rsidRPr="00A94F15">
        <w:rPr>
          <w:bCs/>
        </w:rPr>
        <w:t xml:space="preserve"> в зависимости от изменения тарифов на энергоресурсы в течение всего периода действия договора.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  <w:rPr>
          <w:bCs/>
        </w:rPr>
      </w:pPr>
      <w:r w:rsidRPr="00A94F15">
        <w:rPr>
          <w:bCs/>
        </w:rPr>
        <w:lastRenderedPageBreak/>
        <w:t xml:space="preserve">Если аванс не внесен до 01 числа расчетного месяца, </w:t>
      </w:r>
      <w:proofErr w:type="spellStart"/>
      <w:r>
        <w:rPr>
          <w:bCs/>
        </w:rPr>
        <w:t>Энергоснабжающая</w:t>
      </w:r>
      <w:proofErr w:type="spellEnd"/>
      <w:r>
        <w:rPr>
          <w:bCs/>
        </w:rPr>
        <w:t xml:space="preserve"> организация</w:t>
      </w:r>
      <w:r w:rsidRPr="00A94F15">
        <w:rPr>
          <w:bCs/>
        </w:rPr>
        <w:t xml:space="preserve"> имеет право прекратить предоставление услуг, указанных в договоре. Подача возобновляется после внесения аванса и оплаты расходов по отключению и подключению </w:t>
      </w:r>
      <w:r>
        <w:rPr>
          <w:bCs/>
        </w:rPr>
        <w:t>Потребителя</w:t>
      </w:r>
      <w:r w:rsidRPr="00A94F15">
        <w:rPr>
          <w:bCs/>
        </w:rPr>
        <w:t xml:space="preserve"> в соответствии с расчетом размера платы.</w:t>
      </w:r>
    </w:p>
    <w:p w:rsidR="0062517A" w:rsidRDefault="0062517A" w:rsidP="005807E9">
      <w:pPr>
        <w:numPr>
          <w:ilvl w:val="1"/>
          <w:numId w:val="2"/>
        </w:numPr>
        <w:spacing w:after="120"/>
        <w:ind w:left="0" w:firstLine="0"/>
      </w:pPr>
      <w:r>
        <w:t>Потребитель</w:t>
      </w:r>
      <w:r w:rsidRPr="00A94F15">
        <w:t xml:space="preserve"> оплачивает фактически потребленное количество энергоресурсов в расчетный период (месяц) по счетам «</w:t>
      </w:r>
      <w:proofErr w:type="spellStart"/>
      <w:r w:rsidRPr="00A94F15">
        <w:t>Энергоснабжающей</w:t>
      </w:r>
      <w:proofErr w:type="spellEnd"/>
      <w:r w:rsidRPr="00A94F15">
        <w:t xml:space="preserve"> организации безналичн</w:t>
      </w:r>
      <w:r>
        <w:t>ым расчетом</w:t>
      </w:r>
      <w:r w:rsidRPr="00A94F15">
        <w:t xml:space="preserve"> до 16 числа месяца следующего за расчетным. 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>Проведение расчетов осуществляется в порядке поступления платежей по следующей схеме:</w:t>
      </w:r>
    </w:p>
    <w:p w:rsidR="0062517A" w:rsidRPr="00A94F15" w:rsidRDefault="0062517A" w:rsidP="0094075A">
      <w:pPr>
        <w:pStyle w:val="3"/>
        <w:ind w:firstLine="0"/>
      </w:pPr>
      <w:r w:rsidRPr="00A94F15">
        <w:t xml:space="preserve">а) при указании </w:t>
      </w:r>
      <w:r>
        <w:t>Потребителем</w:t>
      </w:r>
      <w:r w:rsidRPr="00A94F15">
        <w:t xml:space="preserve"> в документе оплаты договора, по которому производится расчет, поступившая сумма:</w:t>
      </w:r>
    </w:p>
    <w:p w:rsidR="0062517A" w:rsidRPr="00A94F15" w:rsidRDefault="0062517A" w:rsidP="0094075A">
      <w:pPr>
        <w:pStyle w:val="3"/>
        <w:ind w:firstLine="0"/>
      </w:pPr>
      <w:r w:rsidRPr="00A94F15">
        <w:t>- в первую очередь закрывает дебиторскую задолженность по указанному в документе оплаты договору, счета-фактуры выбираются по месяцам от января к декабрю;</w:t>
      </w:r>
    </w:p>
    <w:p w:rsidR="0062517A" w:rsidRPr="00A94F15" w:rsidRDefault="0062517A" w:rsidP="0094075A">
      <w:pPr>
        <w:pStyle w:val="3"/>
        <w:ind w:firstLine="0"/>
      </w:pPr>
      <w:r w:rsidRPr="00A94F15">
        <w:t>- во вторую очередь относится на аванс за планируемый месячный объем.</w:t>
      </w:r>
    </w:p>
    <w:p w:rsidR="0062517A" w:rsidRPr="00A94F15" w:rsidRDefault="0062517A" w:rsidP="0094075A">
      <w:pPr>
        <w:pStyle w:val="3"/>
        <w:ind w:firstLine="0"/>
      </w:pPr>
      <w:r w:rsidRPr="00A94F15">
        <w:t xml:space="preserve">б) при отсутствии в документе оплаты указания </w:t>
      </w:r>
      <w:r>
        <w:t>Потребителя</w:t>
      </w:r>
      <w:r w:rsidRPr="00A94F15">
        <w:t xml:space="preserve"> на договор, по которому производится расчет, поступившая сумма:</w:t>
      </w:r>
    </w:p>
    <w:p w:rsidR="0062517A" w:rsidRPr="00A94F15" w:rsidRDefault="0062517A" w:rsidP="0094075A">
      <w:pPr>
        <w:pStyle w:val="3"/>
        <w:ind w:firstLine="0"/>
      </w:pPr>
      <w:r w:rsidRPr="00A94F15">
        <w:t>- в первую очередь закрывает раннюю дебиторскую задолженность по договорам прошлых лет, счета-фактуры выбираются по месяцам, от января к декабрю;</w:t>
      </w:r>
    </w:p>
    <w:p w:rsidR="0062517A" w:rsidRPr="00A94F15" w:rsidRDefault="0062517A" w:rsidP="0094075A">
      <w:pPr>
        <w:pStyle w:val="3"/>
        <w:ind w:firstLine="0"/>
      </w:pPr>
      <w:r w:rsidRPr="00A94F15">
        <w:t>- во вторую очередь закрывает дебиторскую задолженность по текущему договору, счета-фактуры выбираются по месяцам от января к декабрю;</w:t>
      </w:r>
    </w:p>
    <w:p w:rsidR="0062517A" w:rsidRPr="00A94F15" w:rsidRDefault="0062517A" w:rsidP="0094075A">
      <w:pPr>
        <w:pStyle w:val="3"/>
        <w:ind w:firstLine="0"/>
      </w:pPr>
      <w:r w:rsidRPr="00A94F15">
        <w:t>- в третью очередь закрывает обязательства по оплате в текущем расчетном периоде;</w:t>
      </w:r>
    </w:p>
    <w:p w:rsidR="0062517A" w:rsidRPr="00A94F15" w:rsidRDefault="0062517A" w:rsidP="0094075A">
      <w:pPr>
        <w:pStyle w:val="3"/>
        <w:ind w:firstLine="0"/>
      </w:pPr>
      <w:r w:rsidRPr="00A94F15">
        <w:t>- в четвертую очередь относится на аванс по предстоящим расчетным периодам.</w:t>
      </w:r>
    </w:p>
    <w:p w:rsidR="0062517A" w:rsidRPr="00A94F15" w:rsidRDefault="0062517A" w:rsidP="0094075A">
      <w:pPr>
        <w:pStyle w:val="3"/>
        <w:ind w:firstLine="0"/>
      </w:pPr>
      <w:r w:rsidRPr="00A94F15">
        <w:t xml:space="preserve">в) в случае отсутствия дебиторской задолженности по окончании года по всем ранее заключенным договорам </w:t>
      </w:r>
      <w:r>
        <w:t>Потребителя</w:t>
      </w:r>
      <w:r w:rsidRPr="00A94F15">
        <w:t xml:space="preserve"> и наличия аванса на последнем договоре данный аванс относится на оплату следующего договора.</w:t>
      </w:r>
    </w:p>
    <w:p w:rsidR="0062517A" w:rsidRPr="00A94F15" w:rsidRDefault="0062517A" w:rsidP="0094075A">
      <w:pPr>
        <w:pStyle w:val="3"/>
        <w:ind w:firstLine="0"/>
      </w:pP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 не связана указаниями </w:t>
      </w:r>
      <w:r>
        <w:t>Потребителя</w:t>
      </w:r>
      <w:r w:rsidRPr="00A94F15">
        <w:t xml:space="preserve"> на характер платежей, если у него имеются неоплаченные счета-фактуры по текущему или ранним договорам. После поступления денежных средств в распоряжение </w:t>
      </w:r>
      <w:proofErr w:type="spellStart"/>
      <w:r>
        <w:t>Энергоснабжающей</w:t>
      </w:r>
      <w:proofErr w:type="spellEnd"/>
      <w:r>
        <w:t xml:space="preserve"> организации</w:t>
      </w:r>
      <w:r w:rsidRPr="00A94F15">
        <w:t xml:space="preserve"> любые письма </w:t>
      </w:r>
      <w:r>
        <w:t>Потребителя</w:t>
      </w:r>
      <w:r w:rsidRPr="00A94F15">
        <w:t xml:space="preserve"> не изменяют разноску платежей, произведённую по вышеуказанной схеме.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>В случае обнаружения ошибки при выставлении первичных документов на оплату (счет, счет-фактура, акт</w:t>
      </w:r>
      <w:r w:rsidRPr="00A94F15">
        <w:rPr>
          <w:b/>
          <w:bCs/>
        </w:rPr>
        <w:t xml:space="preserve"> </w:t>
      </w:r>
      <w:r w:rsidRPr="00A94F15">
        <w:rPr>
          <w:bCs/>
        </w:rPr>
        <w:t>о подаче и приёме энергоресурсов</w:t>
      </w:r>
      <w:r w:rsidRPr="00A94F15">
        <w:t xml:space="preserve">) </w:t>
      </w:r>
      <w:proofErr w:type="spellStart"/>
      <w:r>
        <w:t>Энергоснабжающая</w:t>
      </w:r>
      <w:proofErr w:type="spellEnd"/>
      <w:r>
        <w:t xml:space="preserve"> организация</w:t>
      </w:r>
      <w:r w:rsidRPr="00A94F15">
        <w:t xml:space="preserve"> производит их корректировку за тот расчетный период, в котором была допущена ошибка.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  <w:rPr>
          <w:sz w:val="22"/>
        </w:rPr>
      </w:pPr>
      <w:r w:rsidRPr="00A94F15">
        <w:t xml:space="preserve">В случае неисполнения </w:t>
      </w:r>
      <w:r>
        <w:t>Потребителем</w:t>
      </w:r>
      <w:r w:rsidRPr="00A94F15">
        <w:t xml:space="preserve"> своих обязательств по оплате потребленных энергоресурсов с него взыскивается пени в размере</w:t>
      </w:r>
      <w:r w:rsidRPr="00A94F15">
        <w:rPr>
          <w:bCs/>
        </w:rPr>
        <w:t xml:space="preserve"> 0,5% за каждый день просрочки исполнения</w:t>
      </w:r>
      <w:r w:rsidRPr="00A94F15">
        <w:rPr>
          <w:sz w:val="22"/>
        </w:rPr>
        <w:t>.</w:t>
      </w:r>
    </w:p>
    <w:p w:rsidR="0062517A" w:rsidRPr="00A94F15" w:rsidRDefault="0062517A" w:rsidP="005807E9">
      <w:pPr>
        <w:numPr>
          <w:ilvl w:val="1"/>
          <w:numId w:val="2"/>
        </w:numPr>
        <w:spacing w:after="120"/>
        <w:ind w:left="0" w:firstLine="0"/>
      </w:pPr>
      <w:r w:rsidRPr="00A94F15">
        <w:t xml:space="preserve">Расторжение договора не освобождает </w:t>
      </w:r>
      <w:r>
        <w:t>Потребителя</w:t>
      </w:r>
      <w:r w:rsidRPr="00A94F15">
        <w:t xml:space="preserve"> от оплаты задолженности за потребленные энергоресурсы.</w:t>
      </w:r>
    </w:p>
    <w:p w:rsidR="0062517A" w:rsidRPr="00CD2960" w:rsidRDefault="0062517A" w:rsidP="00957C60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>
        <w:rPr>
          <w:b/>
          <w:caps/>
        </w:rPr>
        <w:t xml:space="preserve"> </w:t>
      </w:r>
      <w:r w:rsidRPr="00CD2960">
        <w:rPr>
          <w:b/>
          <w:caps/>
        </w:rPr>
        <w:t>Ответственность сторон.</w:t>
      </w:r>
    </w:p>
    <w:p w:rsidR="0062517A" w:rsidRDefault="0062517A" w:rsidP="004B1801">
      <w:pPr>
        <w:numPr>
          <w:ilvl w:val="1"/>
          <w:numId w:val="2"/>
        </w:numPr>
        <w:spacing w:after="120"/>
        <w:ind w:left="0" w:firstLine="0"/>
      </w:pPr>
      <w:proofErr w:type="spellStart"/>
      <w:r w:rsidRPr="00CD2960">
        <w:t>Энергоснабжающая</w:t>
      </w:r>
      <w:proofErr w:type="spellEnd"/>
      <w:r w:rsidRPr="00CD2960">
        <w:t xml:space="preserve"> организация и Потребитель за невыполнение настоящего договора несут ответственность по законодательству РФ. Взаимоотношения, не предусмотренные настоящим договором, регулируются Гражданским кодексом РФ и иными действующими нормативными правовыми актами.</w:t>
      </w:r>
    </w:p>
    <w:p w:rsidR="0062517A" w:rsidRPr="00CD2960" w:rsidRDefault="0062517A" w:rsidP="0062517A">
      <w:pPr>
        <w:spacing w:after="120"/>
      </w:pPr>
    </w:p>
    <w:p w:rsidR="0062517A" w:rsidRPr="00CD2960" w:rsidRDefault="0062517A" w:rsidP="00957C60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CD2960">
        <w:rPr>
          <w:b/>
          <w:caps/>
        </w:rPr>
        <w:t>Порядок разрешения споров.</w:t>
      </w:r>
    </w:p>
    <w:p w:rsidR="0062517A" w:rsidRPr="00CD2960" w:rsidRDefault="0062517A" w:rsidP="004B1801">
      <w:pPr>
        <w:numPr>
          <w:ilvl w:val="1"/>
          <w:numId w:val="2"/>
        </w:numPr>
        <w:spacing w:after="120"/>
        <w:ind w:left="0" w:firstLine="0"/>
      </w:pPr>
      <w:r w:rsidRPr="00CD2960">
        <w:t xml:space="preserve">Споры сторон, связанные с заключением, изменением, исполнением и расторжением настоящего договора, регулируются путем переговоров, обмена письмами, а также другими </w:t>
      </w:r>
      <w:r w:rsidRPr="00CD2960">
        <w:lastRenderedPageBreak/>
        <w:t xml:space="preserve">необходимыми мерами, предусмотренными действующим законодательством. При не достижении согласия споры сторон подлежат рассмотрению в арбитражном суде Ульяновской области (г. Ульяновск). </w:t>
      </w:r>
    </w:p>
    <w:p w:rsidR="0062517A" w:rsidRPr="00CD2960" w:rsidRDefault="0062517A" w:rsidP="00957C60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CD2960">
        <w:rPr>
          <w:b/>
          <w:caps/>
        </w:rPr>
        <w:t>Дополнительные условия.</w:t>
      </w:r>
    </w:p>
    <w:p w:rsidR="0062517A" w:rsidRPr="00CD2960" w:rsidRDefault="0062517A" w:rsidP="004B1801">
      <w:pPr>
        <w:numPr>
          <w:ilvl w:val="1"/>
          <w:numId w:val="2"/>
        </w:numPr>
        <w:spacing w:after="120"/>
        <w:ind w:left="0" w:firstLine="0"/>
      </w:pPr>
      <w:r w:rsidRPr="00CD2960">
        <w:t>Для решения вопросов, связанных с потреблением энергоресурсов, Потребитель выделяет своего уполномоченного в лице</w:t>
      </w:r>
      <w:r>
        <w:t>________________________</w:t>
      </w:r>
      <w:r w:rsidRPr="00CD2960">
        <w:t xml:space="preserve"> , телефон:</w:t>
      </w:r>
      <w:r w:rsidR="00150A47">
        <w:t xml:space="preserve">                                          </w:t>
      </w:r>
      <w:r w:rsidRPr="00CD2960">
        <w:t>.</w:t>
      </w:r>
    </w:p>
    <w:p w:rsidR="0062517A" w:rsidRPr="00CD2960" w:rsidRDefault="0062517A" w:rsidP="004B1801">
      <w:pPr>
        <w:numPr>
          <w:ilvl w:val="1"/>
          <w:numId w:val="2"/>
        </w:numPr>
        <w:spacing w:after="120"/>
        <w:ind w:left="0" w:firstLine="0"/>
      </w:pPr>
      <w:r w:rsidRPr="00CD2960">
        <w:t>Тарифы для расчета за энергоресурсы действуют с момента установленного решением органов регулирования тарифов действующими в пределах полномочий, предоставленных им действующим законодательством, независимо от того, был или не был уведомлен об этом Потребитель.</w:t>
      </w:r>
    </w:p>
    <w:p w:rsidR="0062517A" w:rsidRPr="00CD2960" w:rsidRDefault="0062517A" w:rsidP="00957C60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CD2960">
        <w:rPr>
          <w:b/>
          <w:caps/>
        </w:rPr>
        <w:t>Срок действия договора.</w:t>
      </w:r>
    </w:p>
    <w:p w:rsidR="0062517A" w:rsidRPr="00CD2960" w:rsidRDefault="0062517A" w:rsidP="004B1801">
      <w:pPr>
        <w:numPr>
          <w:ilvl w:val="1"/>
          <w:numId w:val="2"/>
        </w:numPr>
        <w:spacing w:after="120"/>
        <w:ind w:left="0" w:firstLine="0"/>
      </w:pPr>
      <w:r w:rsidRPr="00CD2960">
        <w:t xml:space="preserve">Настоящий договор вступает в силу с момента подписания и действует по </w:t>
      </w:r>
      <w:r>
        <w:rPr>
          <w:noProof/>
        </w:rPr>
        <w:t>31.12.2013</w:t>
      </w:r>
      <w:r w:rsidRPr="00CD2960">
        <w:t xml:space="preserve">г. Условия настоящего договора применяются к отношениям сторон, возникшим с </w:t>
      </w:r>
      <w:r w:rsidR="00150A47">
        <w:t xml:space="preserve">                        </w:t>
      </w:r>
      <w:r w:rsidRPr="00CD2960">
        <w:t>г.</w:t>
      </w:r>
    </w:p>
    <w:p w:rsidR="0062517A" w:rsidRPr="00CD2960" w:rsidRDefault="0062517A" w:rsidP="004B1801">
      <w:pPr>
        <w:numPr>
          <w:ilvl w:val="1"/>
          <w:numId w:val="2"/>
        </w:numPr>
        <w:spacing w:after="120"/>
        <w:ind w:left="0" w:firstLine="0"/>
      </w:pPr>
      <w:r w:rsidRPr="00CD2960">
        <w:t>Договор может быть пересмотрен в любое время при согласии сторон.</w:t>
      </w:r>
    </w:p>
    <w:p w:rsidR="0062517A" w:rsidRPr="00CD2960" w:rsidRDefault="0062517A" w:rsidP="004B1801">
      <w:pPr>
        <w:numPr>
          <w:ilvl w:val="1"/>
          <w:numId w:val="2"/>
        </w:numPr>
        <w:spacing w:after="120"/>
        <w:ind w:left="0" w:firstLine="0"/>
      </w:pPr>
      <w:r w:rsidRPr="00CD2960">
        <w:t xml:space="preserve">Данный договор составлен в 2-х экземплярах, причем один находится у </w:t>
      </w:r>
      <w:proofErr w:type="spellStart"/>
      <w:r w:rsidRPr="00CD2960">
        <w:t>Энергоснабжающей</w:t>
      </w:r>
      <w:proofErr w:type="spellEnd"/>
      <w:r w:rsidRPr="00CD2960">
        <w:t xml:space="preserve"> организации, другой - у Потребителя.</w:t>
      </w:r>
    </w:p>
    <w:p w:rsidR="0062517A" w:rsidRPr="00CD2960" w:rsidRDefault="0062517A" w:rsidP="00957C60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CD2960">
        <w:rPr>
          <w:b/>
          <w:caps/>
        </w:rPr>
        <w:t>Юридические адреса и реквизиты сторон.</w:t>
      </w:r>
    </w:p>
    <w:tbl>
      <w:tblPr>
        <w:tblW w:w="9468" w:type="dxa"/>
        <w:tblLayout w:type="fixed"/>
        <w:tblLook w:val="0000"/>
      </w:tblPr>
      <w:tblGrid>
        <w:gridCol w:w="2628"/>
        <w:gridCol w:w="6840"/>
      </w:tblGrid>
      <w:tr w:rsidR="0062517A" w:rsidRPr="00CD2960" w:rsidTr="00EE7E99">
        <w:trPr>
          <w:trHeight w:val="1276"/>
        </w:trPr>
        <w:tc>
          <w:tcPr>
            <w:tcW w:w="2628" w:type="dxa"/>
          </w:tcPr>
          <w:p w:rsidR="0062517A" w:rsidRPr="00CD2960" w:rsidRDefault="0062517A" w:rsidP="00EE7E99">
            <w:proofErr w:type="spellStart"/>
            <w:r w:rsidRPr="00CD2960">
              <w:t>Энергоснабжающая</w:t>
            </w:r>
            <w:proofErr w:type="spellEnd"/>
          </w:p>
          <w:p w:rsidR="0062517A" w:rsidRPr="00CD2960" w:rsidRDefault="0062517A" w:rsidP="00EE7E99">
            <w:r>
              <w:t>о</w:t>
            </w:r>
            <w:r w:rsidRPr="00CD2960">
              <w:t>рганизация</w:t>
            </w:r>
          </w:p>
        </w:tc>
        <w:tc>
          <w:tcPr>
            <w:tcW w:w="6840" w:type="dxa"/>
          </w:tcPr>
          <w:p w:rsidR="0062517A" w:rsidRPr="00CD2960" w:rsidRDefault="0062517A" w:rsidP="00AF071E">
            <w:pPr>
              <w:tabs>
                <w:tab w:val="left" w:pos="4995"/>
              </w:tabs>
              <w:spacing w:before="0"/>
            </w:pPr>
            <w:r w:rsidRPr="00CD2960">
              <w:t>ООО «НИИАР-ГЕНЕРАЦИЯ»</w:t>
            </w:r>
            <w:r>
              <w:tab/>
            </w:r>
          </w:p>
          <w:p w:rsidR="0062517A" w:rsidRPr="00CD2960" w:rsidRDefault="0062517A" w:rsidP="00AF071E">
            <w:pPr>
              <w:spacing w:before="0"/>
            </w:pPr>
            <w:r w:rsidRPr="00CD2960">
              <w:t xml:space="preserve">433510, Россия, Ульяновская область, г.Димитровград, Речное шоссе, дом 6, </w:t>
            </w:r>
          </w:p>
          <w:p w:rsidR="0062517A" w:rsidRPr="00CD2960" w:rsidRDefault="0062517A" w:rsidP="00AF071E">
            <w:pPr>
              <w:spacing w:before="0"/>
            </w:pPr>
            <w:proofErr w:type="spellStart"/>
            <w:r w:rsidRPr="00CD2960">
              <w:t>р</w:t>
            </w:r>
            <w:proofErr w:type="spellEnd"/>
            <w:r w:rsidRPr="00CD2960">
              <w:t>/с № 40702810413310005277 Филиал № 6318 ВТБ 24 (ЗАО) в г.Самара, БИК 043602955, к/с 30101810700000000955 в РКЦ Самара,</w:t>
            </w:r>
            <w:r>
              <w:t xml:space="preserve"> </w:t>
            </w:r>
            <w:r w:rsidRPr="00CD2960">
              <w:t>ИНН 7329008990, КПП 732901001, ОГРН 1127329003163.</w:t>
            </w:r>
          </w:p>
          <w:p w:rsidR="0062517A" w:rsidRPr="00CD2960" w:rsidRDefault="0062517A" w:rsidP="00AF071E">
            <w:pPr>
              <w:spacing w:before="0"/>
            </w:pPr>
            <w:r w:rsidRPr="00CD2960">
              <w:t>Тел. 4-10-27.</w:t>
            </w:r>
          </w:p>
        </w:tc>
      </w:tr>
      <w:tr w:rsidR="0062517A" w:rsidRPr="00CD2960" w:rsidTr="00EE7E99">
        <w:trPr>
          <w:trHeight w:val="312"/>
        </w:trPr>
        <w:tc>
          <w:tcPr>
            <w:tcW w:w="2628" w:type="dxa"/>
          </w:tcPr>
          <w:p w:rsidR="0062517A" w:rsidRPr="00CD2960" w:rsidRDefault="0062517A" w:rsidP="00885E34">
            <w:r w:rsidRPr="00CD2960">
              <w:t xml:space="preserve">Потребитель                    </w:t>
            </w:r>
          </w:p>
        </w:tc>
        <w:tc>
          <w:tcPr>
            <w:tcW w:w="6840" w:type="dxa"/>
          </w:tcPr>
          <w:p w:rsidR="0062517A" w:rsidRDefault="0062517A" w:rsidP="00AF071E">
            <w:pPr>
              <w:pStyle w:val="2"/>
              <w:spacing w:before="0"/>
              <w:ind w:firstLine="0"/>
              <w:rPr>
                <w:bCs/>
              </w:rPr>
            </w:pPr>
          </w:p>
          <w:p w:rsidR="0062517A" w:rsidRDefault="0062517A" w:rsidP="00AF071E">
            <w:pPr>
              <w:pStyle w:val="2"/>
              <w:spacing w:before="0"/>
              <w:ind w:firstLine="0"/>
            </w:pPr>
          </w:p>
          <w:p w:rsidR="00150A47" w:rsidRDefault="00150A47" w:rsidP="00AF071E">
            <w:pPr>
              <w:pStyle w:val="2"/>
              <w:spacing w:before="0"/>
              <w:ind w:firstLine="0"/>
            </w:pPr>
          </w:p>
          <w:p w:rsidR="00150A47" w:rsidRDefault="00150A47" w:rsidP="00AF071E">
            <w:pPr>
              <w:pStyle w:val="2"/>
              <w:spacing w:before="0"/>
              <w:ind w:firstLine="0"/>
            </w:pPr>
          </w:p>
          <w:p w:rsidR="00150A47" w:rsidRDefault="00150A47" w:rsidP="00AF071E">
            <w:pPr>
              <w:pStyle w:val="2"/>
              <w:spacing w:before="0"/>
              <w:ind w:firstLine="0"/>
            </w:pPr>
          </w:p>
          <w:p w:rsidR="00150A47" w:rsidRDefault="00150A47" w:rsidP="00AF071E">
            <w:pPr>
              <w:pStyle w:val="2"/>
              <w:spacing w:before="0"/>
              <w:ind w:firstLine="0"/>
            </w:pPr>
          </w:p>
          <w:p w:rsidR="00150A47" w:rsidRPr="00CD2960" w:rsidRDefault="00150A47" w:rsidP="00AF071E">
            <w:pPr>
              <w:pStyle w:val="2"/>
              <w:spacing w:before="0"/>
              <w:ind w:firstLine="0"/>
            </w:pPr>
          </w:p>
        </w:tc>
      </w:tr>
    </w:tbl>
    <w:p w:rsidR="0062517A" w:rsidRPr="0094075A" w:rsidRDefault="0062517A" w:rsidP="00957C60">
      <w:pPr>
        <w:numPr>
          <w:ilvl w:val="0"/>
          <w:numId w:val="2"/>
        </w:numPr>
        <w:spacing w:before="240" w:after="120"/>
        <w:ind w:firstLine="0"/>
        <w:jc w:val="center"/>
        <w:rPr>
          <w:b/>
          <w:caps/>
        </w:rPr>
      </w:pPr>
      <w:r w:rsidRPr="00CD2960">
        <w:rPr>
          <w:b/>
          <w:caps/>
        </w:rPr>
        <w:t>Подписи и печати сторон.</w:t>
      </w:r>
    </w:p>
    <w:tbl>
      <w:tblPr>
        <w:tblW w:w="9360" w:type="dxa"/>
        <w:tblInd w:w="108" w:type="dxa"/>
        <w:tblLook w:val="0000"/>
      </w:tblPr>
      <w:tblGrid>
        <w:gridCol w:w="5220"/>
        <w:gridCol w:w="4140"/>
      </w:tblGrid>
      <w:tr w:rsidR="0062517A" w:rsidRPr="00CD2960" w:rsidTr="009708E9">
        <w:trPr>
          <w:trHeight w:val="401"/>
        </w:trPr>
        <w:tc>
          <w:tcPr>
            <w:tcW w:w="5220" w:type="dxa"/>
          </w:tcPr>
          <w:p w:rsidR="0062517A" w:rsidRPr="00CD2960" w:rsidRDefault="0062517A" w:rsidP="00134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proofErr w:type="spellStart"/>
            <w:r w:rsidRPr="00CD2960">
              <w:rPr>
                <w:color w:val="000000"/>
              </w:rPr>
              <w:t>Энергоснабжающая</w:t>
            </w:r>
            <w:proofErr w:type="spellEnd"/>
            <w:r w:rsidRPr="00CD29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CD2960">
              <w:rPr>
                <w:color w:val="000000"/>
              </w:rPr>
              <w:t>рганизация</w:t>
            </w:r>
          </w:p>
        </w:tc>
        <w:tc>
          <w:tcPr>
            <w:tcW w:w="4140" w:type="dxa"/>
          </w:tcPr>
          <w:p w:rsidR="0062517A" w:rsidRPr="00CD2960" w:rsidRDefault="0062517A" w:rsidP="0094075A">
            <w:pPr>
              <w:rPr>
                <w:color w:val="000000"/>
              </w:rPr>
            </w:pPr>
            <w:r w:rsidRPr="00CD2960">
              <w:rPr>
                <w:color w:val="000000"/>
              </w:rPr>
              <w:t>Потребитель</w:t>
            </w:r>
          </w:p>
        </w:tc>
      </w:tr>
      <w:tr w:rsidR="0062517A" w:rsidTr="009708E9">
        <w:trPr>
          <w:trHeight w:val="868"/>
        </w:trPr>
        <w:tc>
          <w:tcPr>
            <w:tcW w:w="5220" w:type="dxa"/>
          </w:tcPr>
          <w:p w:rsidR="0062517A" w:rsidRPr="00CD2960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:rsidR="0062517A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:rsidR="0062517A" w:rsidRPr="00CD2960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:rsidR="0062517A" w:rsidRPr="00CD2960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CD2960">
              <w:rPr>
                <w:color w:val="000000"/>
              </w:rPr>
              <w:t>_________________/</w:t>
            </w:r>
            <w:r w:rsidR="007522BA">
              <w:rPr>
                <w:color w:val="000000"/>
              </w:rPr>
              <w:t xml:space="preserve">                       </w:t>
            </w:r>
            <w:r w:rsidRPr="00CD2960">
              <w:rPr>
                <w:color w:val="000000"/>
              </w:rPr>
              <w:t>/</w:t>
            </w:r>
          </w:p>
          <w:p w:rsidR="0062517A" w:rsidRPr="00CD2960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           </w:t>
            </w:r>
            <w:r w:rsidRPr="00CD2960">
              <w:t>М.П</w:t>
            </w:r>
          </w:p>
          <w:p w:rsidR="0062517A" w:rsidRPr="00CD2960" w:rsidRDefault="0062517A" w:rsidP="00940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CD2960">
              <w:t xml:space="preserve">             .</w:t>
            </w:r>
          </w:p>
        </w:tc>
        <w:tc>
          <w:tcPr>
            <w:tcW w:w="4140" w:type="dxa"/>
          </w:tcPr>
          <w:p w:rsidR="0062517A" w:rsidRPr="00CD2960" w:rsidRDefault="0062517A" w:rsidP="006651A6">
            <w:pPr>
              <w:jc w:val="right"/>
              <w:rPr>
                <w:color w:val="000000"/>
              </w:rPr>
            </w:pPr>
          </w:p>
          <w:p w:rsidR="0062517A" w:rsidRDefault="0062517A" w:rsidP="006651A6">
            <w:pPr>
              <w:jc w:val="right"/>
              <w:rPr>
                <w:color w:val="000000"/>
              </w:rPr>
            </w:pPr>
          </w:p>
          <w:p w:rsidR="0062517A" w:rsidRPr="00CD2960" w:rsidRDefault="0062517A" w:rsidP="006651A6">
            <w:pPr>
              <w:jc w:val="right"/>
              <w:rPr>
                <w:color w:val="000000"/>
              </w:rPr>
            </w:pPr>
          </w:p>
          <w:p w:rsidR="0062517A" w:rsidRPr="00CD2960" w:rsidRDefault="0062517A" w:rsidP="00940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CD2960">
              <w:rPr>
                <w:color w:val="000000"/>
              </w:rPr>
              <w:t>_________________ /</w:t>
            </w:r>
            <w:r w:rsidR="00150A47">
              <w:rPr>
                <w:color w:val="000000"/>
              </w:rPr>
              <w:t xml:space="preserve">                          </w:t>
            </w:r>
            <w:r w:rsidR="00150A47" w:rsidRPr="00CD2960">
              <w:rPr>
                <w:color w:val="000000"/>
              </w:rPr>
              <w:t xml:space="preserve"> </w:t>
            </w:r>
            <w:r w:rsidRPr="00CD2960">
              <w:rPr>
                <w:color w:val="000000"/>
              </w:rPr>
              <w:t>/</w:t>
            </w:r>
          </w:p>
          <w:p w:rsidR="0062517A" w:rsidRPr="00CD2960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CD2960">
              <w:t xml:space="preserve">                М.П.</w:t>
            </w:r>
          </w:p>
          <w:p w:rsidR="0062517A" w:rsidRDefault="0062517A" w:rsidP="00665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</w:tbl>
    <w:p w:rsidR="0062517A" w:rsidRDefault="0062517A" w:rsidP="00E77DE1">
      <w:pPr>
        <w:sectPr w:rsidR="0062517A" w:rsidSect="0062517A">
          <w:footerReference w:type="even" r:id="rId20"/>
          <w:footerReference w:type="default" r:id="rId21"/>
          <w:pgSz w:w="11906" w:h="16838"/>
          <w:pgMar w:top="567" w:right="567" w:bottom="567" w:left="1304" w:header="709" w:footer="709" w:gutter="0"/>
          <w:pgNumType w:start="1"/>
          <w:cols w:space="708"/>
          <w:docGrid w:linePitch="360"/>
        </w:sectPr>
      </w:pPr>
    </w:p>
    <w:p w:rsidR="0062517A" w:rsidRDefault="0062517A" w:rsidP="00E77DE1"/>
    <w:sectPr w:rsidR="0062517A" w:rsidSect="0062517A">
      <w:footerReference w:type="even" r:id="rId22"/>
      <w:footerReference w:type="default" r:id="rId23"/>
      <w:type w:val="continuous"/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AF" w:rsidRDefault="00B355AF">
      <w:r>
        <w:separator/>
      </w:r>
    </w:p>
  </w:endnote>
  <w:endnote w:type="continuationSeparator" w:id="0">
    <w:p w:rsidR="00B355AF" w:rsidRDefault="00B3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7A" w:rsidRDefault="00643221" w:rsidP="00CA1ABC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251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517A">
      <w:rPr>
        <w:rStyle w:val="a9"/>
        <w:noProof/>
      </w:rPr>
      <w:t>1</w:t>
    </w:r>
    <w:r>
      <w:rPr>
        <w:rStyle w:val="a9"/>
      </w:rPr>
      <w:fldChar w:fldCharType="end"/>
    </w:r>
  </w:p>
  <w:p w:rsidR="0062517A" w:rsidRDefault="0062517A" w:rsidP="008C4FD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7A" w:rsidRDefault="00643221" w:rsidP="00CA1ABC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251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2BA">
      <w:rPr>
        <w:rStyle w:val="a9"/>
        <w:noProof/>
      </w:rPr>
      <w:t>8</w:t>
    </w:r>
    <w:r>
      <w:rPr>
        <w:rStyle w:val="a9"/>
      </w:rPr>
      <w:fldChar w:fldCharType="end"/>
    </w:r>
  </w:p>
  <w:p w:rsidR="0062517A" w:rsidRDefault="0062517A" w:rsidP="008C4FD2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EF" w:rsidRDefault="00643221" w:rsidP="00CA1ABC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E57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57EF">
      <w:rPr>
        <w:rStyle w:val="a9"/>
        <w:noProof/>
      </w:rPr>
      <w:t>1</w:t>
    </w:r>
    <w:r>
      <w:rPr>
        <w:rStyle w:val="a9"/>
      </w:rPr>
      <w:fldChar w:fldCharType="end"/>
    </w:r>
  </w:p>
  <w:p w:rsidR="000E57EF" w:rsidRDefault="000E57EF" w:rsidP="008C4FD2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EF" w:rsidRDefault="00643221" w:rsidP="00CA1ABC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E57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A47">
      <w:rPr>
        <w:rStyle w:val="a9"/>
        <w:noProof/>
      </w:rPr>
      <w:t>9</w:t>
    </w:r>
    <w:r>
      <w:rPr>
        <w:rStyle w:val="a9"/>
      </w:rPr>
      <w:fldChar w:fldCharType="end"/>
    </w:r>
  </w:p>
  <w:p w:rsidR="000E57EF" w:rsidRDefault="000E57EF" w:rsidP="008C4FD2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AF" w:rsidRDefault="00B355AF">
      <w:r>
        <w:separator/>
      </w:r>
    </w:p>
  </w:footnote>
  <w:footnote w:type="continuationSeparator" w:id="0">
    <w:p w:rsidR="00B355AF" w:rsidRDefault="00B35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74"/>
    <w:multiLevelType w:val="multilevel"/>
    <w:tmpl w:val="D68AEA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9140F26"/>
    <w:multiLevelType w:val="hybridMultilevel"/>
    <w:tmpl w:val="B1F8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40A0B"/>
    <w:multiLevelType w:val="hybridMultilevel"/>
    <w:tmpl w:val="EBE2C020"/>
    <w:lvl w:ilvl="0" w:tplc="A0B4B4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C07A12"/>
    <w:multiLevelType w:val="multilevel"/>
    <w:tmpl w:val="4E9E7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60097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A137AD"/>
    <w:multiLevelType w:val="multilevel"/>
    <w:tmpl w:val="64A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E3F23"/>
    <w:multiLevelType w:val="multilevel"/>
    <w:tmpl w:val="B89016CE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A02"/>
    <w:rsid w:val="00022185"/>
    <w:rsid w:val="00027F14"/>
    <w:rsid w:val="000714BD"/>
    <w:rsid w:val="00082752"/>
    <w:rsid w:val="000A1982"/>
    <w:rsid w:val="000A3531"/>
    <w:rsid w:val="000C0280"/>
    <w:rsid w:val="000C10DD"/>
    <w:rsid w:val="000D1FF5"/>
    <w:rsid w:val="000E1E76"/>
    <w:rsid w:val="000E57EF"/>
    <w:rsid w:val="00102C79"/>
    <w:rsid w:val="001056A4"/>
    <w:rsid w:val="0012222B"/>
    <w:rsid w:val="001230A0"/>
    <w:rsid w:val="00134412"/>
    <w:rsid w:val="00136FCD"/>
    <w:rsid w:val="00150A47"/>
    <w:rsid w:val="00150AC4"/>
    <w:rsid w:val="00152AAE"/>
    <w:rsid w:val="00160B5B"/>
    <w:rsid w:val="00161195"/>
    <w:rsid w:val="00162B4A"/>
    <w:rsid w:val="001724C6"/>
    <w:rsid w:val="00194485"/>
    <w:rsid w:val="001957DC"/>
    <w:rsid w:val="001C0CF9"/>
    <w:rsid w:val="001C1504"/>
    <w:rsid w:val="001C48BF"/>
    <w:rsid w:val="001D2A47"/>
    <w:rsid w:val="001D6C8E"/>
    <w:rsid w:val="001F103D"/>
    <w:rsid w:val="001F30FE"/>
    <w:rsid w:val="001F50C4"/>
    <w:rsid w:val="0020648E"/>
    <w:rsid w:val="0022188A"/>
    <w:rsid w:val="002278BD"/>
    <w:rsid w:val="00235E24"/>
    <w:rsid w:val="002449F2"/>
    <w:rsid w:val="002452C0"/>
    <w:rsid w:val="00247BF7"/>
    <w:rsid w:val="0025128E"/>
    <w:rsid w:val="00251AFE"/>
    <w:rsid w:val="002616D6"/>
    <w:rsid w:val="0026538C"/>
    <w:rsid w:val="00280572"/>
    <w:rsid w:val="00281905"/>
    <w:rsid w:val="00297F9C"/>
    <w:rsid w:val="002A2E3B"/>
    <w:rsid w:val="002C757D"/>
    <w:rsid w:val="002E741E"/>
    <w:rsid w:val="002F0F66"/>
    <w:rsid w:val="002F61C1"/>
    <w:rsid w:val="00310E57"/>
    <w:rsid w:val="0031538F"/>
    <w:rsid w:val="00316CD2"/>
    <w:rsid w:val="00317231"/>
    <w:rsid w:val="00335454"/>
    <w:rsid w:val="00345CEC"/>
    <w:rsid w:val="00360DB7"/>
    <w:rsid w:val="00376FD0"/>
    <w:rsid w:val="003A0B54"/>
    <w:rsid w:val="003B0F64"/>
    <w:rsid w:val="003B35CE"/>
    <w:rsid w:val="003C15C7"/>
    <w:rsid w:val="003E4026"/>
    <w:rsid w:val="004047FF"/>
    <w:rsid w:val="004431B3"/>
    <w:rsid w:val="00443A91"/>
    <w:rsid w:val="00450A7C"/>
    <w:rsid w:val="00451568"/>
    <w:rsid w:val="004566ED"/>
    <w:rsid w:val="004611FA"/>
    <w:rsid w:val="004749F7"/>
    <w:rsid w:val="004B1801"/>
    <w:rsid w:val="004C4686"/>
    <w:rsid w:val="004C65AE"/>
    <w:rsid w:val="004D20A9"/>
    <w:rsid w:val="004D407B"/>
    <w:rsid w:val="004F5740"/>
    <w:rsid w:val="0050535C"/>
    <w:rsid w:val="005138B5"/>
    <w:rsid w:val="00517F68"/>
    <w:rsid w:val="0052776D"/>
    <w:rsid w:val="00552B1C"/>
    <w:rsid w:val="00565701"/>
    <w:rsid w:val="005807E9"/>
    <w:rsid w:val="0058213B"/>
    <w:rsid w:val="00582B8B"/>
    <w:rsid w:val="00590C1D"/>
    <w:rsid w:val="005916D1"/>
    <w:rsid w:val="005928EC"/>
    <w:rsid w:val="00593731"/>
    <w:rsid w:val="005B7C0C"/>
    <w:rsid w:val="005C07E2"/>
    <w:rsid w:val="005D5518"/>
    <w:rsid w:val="005E7398"/>
    <w:rsid w:val="006079F5"/>
    <w:rsid w:val="00611DFE"/>
    <w:rsid w:val="0062398F"/>
    <w:rsid w:val="00624B8D"/>
    <w:rsid w:val="0062517A"/>
    <w:rsid w:val="00643221"/>
    <w:rsid w:val="00643A50"/>
    <w:rsid w:val="00644B13"/>
    <w:rsid w:val="006500B6"/>
    <w:rsid w:val="00651304"/>
    <w:rsid w:val="00653211"/>
    <w:rsid w:val="00655B3B"/>
    <w:rsid w:val="006562B7"/>
    <w:rsid w:val="006651A6"/>
    <w:rsid w:val="006810AE"/>
    <w:rsid w:val="00696A0C"/>
    <w:rsid w:val="006A6276"/>
    <w:rsid w:val="006B3F65"/>
    <w:rsid w:val="006E78F7"/>
    <w:rsid w:val="00703243"/>
    <w:rsid w:val="00703CBB"/>
    <w:rsid w:val="0070740E"/>
    <w:rsid w:val="00710C56"/>
    <w:rsid w:val="00716F19"/>
    <w:rsid w:val="00736158"/>
    <w:rsid w:val="00737139"/>
    <w:rsid w:val="00744CDE"/>
    <w:rsid w:val="007522BA"/>
    <w:rsid w:val="00753249"/>
    <w:rsid w:val="00754130"/>
    <w:rsid w:val="00754EF3"/>
    <w:rsid w:val="00755977"/>
    <w:rsid w:val="00787211"/>
    <w:rsid w:val="00787390"/>
    <w:rsid w:val="007873FC"/>
    <w:rsid w:val="00795690"/>
    <w:rsid w:val="00797FE8"/>
    <w:rsid w:val="007A6A79"/>
    <w:rsid w:val="007B3A3B"/>
    <w:rsid w:val="007B41D6"/>
    <w:rsid w:val="007D066B"/>
    <w:rsid w:val="007E3119"/>
    <w:rsid w:val="00816006"/>
    <w:rsid w:val="00827BE1"/>
    <w:rsid w:val="00847AEB"/>
    <w:rsid w:val="00854B88"/>
    <w:rsid w:val="0086070B"/>
    <w:rsid w:val="008616CD"/>
    <w:rsid w:val="0086455E"/>
    <w:rsid w:val="008769E7"/>
    <w:rsid w:val="00882B15"/>
    <w:rsid w:val="00885E34"/>
    <w:rsid w:val="008B0C58"/>
    <w:rsid w:val="008C4FD2"/>
    <w:rsid w:val="008F0EFE"/>
    <w:rsid w:val="008F5B80"/>
    <w:rsid w:val="00905AFF"/>
    <w:rsid w:val="009321A8"/>
    <w:rsid w:val="00933069"/>
    <w:rsid w:val="009365DC"/>
    <w:rsid w:val="0094075A"/>
    <w:rsid w:val="00945154"/>
    <w:rsid w:val="00952DB1"/>
    <w:rsid w:val="00953544"/>
    <w:rsid w:val="00957C60"/>
    <w:rsid w:val="0096370E"/>
    <w:rsid w:val="00964433"/>
    <w:rsid w:val="009652A2"/>
    <w:rsid w:val="009708E9"/>
    <w:rsid w:val="00976D78"/>
    <w:rsid w:val="009915C8"/>
    <w:rsid w:val="009A4356"/>
    <w:rsid w:val="009D2E75"/>
    <w:rsid w:val="009D5BF5"/>
    <w:rsid w:val="009E25F8"/>
    <w:rsid w:val="009E2BA0"/>
    <w:rsid w:val="009E55E8"/>
    <w:rsid w:val="00A21BA8"/>
    <w:rsid w:val="00A25E17"/>
    <w:rsid w:val="00A41366"/>
    <w:rsid w:val="00A9385E"/>
    <w:rsid w:val="00A96BEC"/>
    <w:rsid w:val="00AB1E53"/>
    <w:rsid w:val="00AB42B8"/>
    <w:rsid w:val="00AC1C80"/>
    <w:rsid w:val="00AD0BA5"/>
    <w:rsid w:val="00AD5BC6"/>
    <w:rsid w:val="00AE13AB"/>
    <w:rsid w:val="00AE4353"/>
    <w:rsid w:val="00AF071E"/>
    <w:rsid w:val="00B12931"/>
    <w:rsid w:val="00B355AF"/>
    <w:rsid w:val="00B37AD0"/>
    <w:rsid w:val="00B37B80"/>
    <w:rsid w:val="00B4025F"/>
    <w:rsid w:val="00B410FA"/>
    <w:rsid w:val="00B733FA"/>
    <w:rsid w:val="00B779E7"/>
    <w:rsid w:val="00B837AB"/>
    <w:rsid w:val="00B90FC9"/>
    <w:rsid w:val="00BA17A6"/>
    <w:rsid w:val="00BB0BCF"/>
    <w:rsid w:val="00BB570B"/>
    <w:rsid w:val="00BC3D02"/>
    <w:rsid w:val="00BC40F7"/>
    <w:rsid w:val="00BD6370"/>
    <w:rsid w:val="00BE181F"/>
    <w:rsid w:val="00C11556"/>
    <w:rsid w:val="00C23045"/>
    <w:rsid w:val="00C247E2"/>
    <w:rsid w:val="00C40204"/>
    <w:rsid w:val="00C4278F"/>
    <w:rsid w:val="00C54168"/>
    <w:rsid w:val="00C570A5"/>
    <w:rsid w:val="00C64661"/>
    <w:rsid w:val="00C671A8"/>
    <w:rsid w:val="00C875EC"/>
    <w:rsid w:val="00CA1ABC"/>
    <w:rsid w:val="00CA6007"/>
    <w:rsid w:val="00CB4747"/>
    <w:rsid w:val="00CC07E3"/>
    <w:rsid w:val="00CC247B"/>
    <w:rsid w:val="00CC52C0"/>
    <w:rsid w:val="00CD2960"/>
    <w:rsid w:val="00CE26B2"/>
    <w:rsid w:val="00CE35D8"/>
    <w:rsid w:val="00D027B8"/>
    <w:rsid w:val="00D02A04"/>
    <w:rsid w:val="00D12E00"/>
    <w:rsid w:val="00D42A43"/>
    <w:rsid w:val="00D46EB4"/>
    <w:rsid w:val="00D500D5"/>
    <w:rsid w:val="00D52663"/>
    <w:rsid w:val="00D63712"/>
    <w:rsid w:val="00D774FF"/>
    <w:rsid w:val="00D92F32"/>
    <w:rsid w:val="00D9467D"/>
    <w:rsid w:val="00D96810"/>
    <w:rsid w:val="00DA2CFA"/>
    <w:rsid w:val="00DB77B0"/>
    <w:rsid w:val="00DC4853"/>
    <w:rsid w:val="00DD1178"/>
    <w:rsid w:val="00DE1064"/>
    <w:rsid w:val="00DF0F1D"/>
    <w:rsid w:val="00E00541"/>
    <w:rsid w:val="00E34E03"/>
    <w:rsid w:val="00E7554A"/>
    <w:rsid w:val="00E773D4"/>
    <w:rsid w:val="00E77DE1"/>
    <w:rsid w:val="00E94326"/>
    <w:rsid w:val="00EA1E61"/>
    <w:rsid w:val="00EA309A"/>
    <w:rsid w:val="00EA406C"/>
    <w:rsid w:val="00EB7C29"/>
    <w:rsid w:val="00EC2F59"/>
    <w:rsid w:val="00EE2299"/>
    <w:rsid w:val="00EE7E99"/>
    <w:rsid w:val="00F03DD8"/>
    <w:rsid w:val="00F12966"/>
    <w:rsid w:val="00F54871"/>
    <w:rsid w:val="00F643A2"/>
    <w:rsid w:val="00F77C05"/>
    <w:rsid w:val="00F910DF"/>
    <w:rsid w:val="00F938F8"/>
    <w:rsid w:val="00FA7AD0"/>
    <w:rsid w:val="00FC0F73"/>
    <w:rsid w:val="00FC2584"/>
    <w:rsid w:val="00FC5C8D"/>
    <w:rsid w:val="00FD2A02"/>
    <w:rsid w:val="00FD5515"/>
    <w:rsid w:val="00FE0678"/>
    <w:rsid w:val="00FE3213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A02"/>
    <w:pPr>
      <w:spacing w:before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FD2A02"/>
    <w:pPr>
      <w:keepNext/>
      <w:framePr w:hSpace="180" w:wrap="auto" w:vAnchor="text" w:hAnchor="margin" w:y="251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A02"/>
    <w:pPr>
      <w:jc w:val="center"/>
    </w:pPr>
    <w:rPr>
      <w:b/>
      <w:bCs/>
      <w:sz w:val="16"/>
    </w:rPr>
  </w:style>
  <w:style w:type="paragraph" w:styleId="a4">
    <w:name w:val="Body Text"/>
    <w:basedOn w:val="a"/>
    <w:rsid w:val="00FD2A02"/>
  </w:style>
  <w:style w:type="paragraph" w:styleId="a5">
    <w:name w:val="Body Text Indent"/>
    <w:basedOn w:val="a"/>
    <w:rsid w:val="00FD2A02"/>
    <w:pPr>
      <w:ind w:left="360"/>
    </w:pPr>
  </w:style>
  <w:style w:type="paragraph" w:styleId="2">
    <w:name w:val="Body Text Indent 2"/>
    <w:basedOn w:val="a"/>
    <w:link w:val="20"/>
    <w:rsid w:val="00FD2A02"/>
    <w:pPr>
      <w:ind w:firstLine="540"/>
    </w:pPr>
  </w:style>
  <w:style w:type="paragraph" w:styleId="3">
    <w:name w:val="Body Text Indent 3"/>
    <w:basedOn w:val="a"/>
    <w:rsid w:val="00FD2A02"/>
    <w:pPr>
      <w:ind w:firstLine="360"/>
    </w:pPr>
  </w:style>
  <w:style w:type="paragraph" w:styleId="a6">
    <w:name w:val="annotation text"/>
    <w:basedOn w:val="a"/>
    <w:semiHidden/>
    <w:rsid w:val="00FD2A02"/>
    <w:rPr>
      <w:sz w:val="20"/>
      <w:szCs w:val="20"/>
    </w:rPr>
  </w:style>
  <w:style w:type="paragraph" w:customStyle="1" w:styleId="ConsPlusNormal">
    <w:name w:val="ConsPlusNormal"/>
    <w:rsid w:val="00FD2A02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FD2A0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b/>
      <w:bCs/>
    </w:rPr>
  </w:style>
  <w:style w:type="paragraph" w:customStyle="1" w:styleId="a7">
    <w:name w:val="Знак"/>
    <w:basedOn w:val="a"/>
    <w:next w:val="a"/>
    <w:rsid w:val="005D55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552B1C"/>
    <w:rPr>
      <w:sz w:val="24"/>
      <w:szCs w:val="24"/>
    </w:rPr>
  </w:style>
  <w:style w:type="paragraph" w:styleId="a8">
    <w:name w:val="footer"/>
    <w:basedOn w:val="a"/>
    <w:rsid w:val="008C4F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C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4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ABC6-8371-4B82-BA2E-90B8937A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№А-52/2012</vt:lpstr>
    </vt:vector>
  </TitlesOfParts>
  <Company>ПЭК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№А-52/2012</dc:title>
  <dc:creator>Поротикова А.А.</dc:creator>
  <cp:lastModifiedBy>SERGEY</cp:lastModifiedBy>
  <cp:revision>3</cp:revision>
  <cp:lastPrinted>2013-06-21T06:29:00Z</cp:lastPrinted>
  <dcterms:created xsi:type="dcterms:W3CDTF">2014-03-03T05:19:00Z</dcterms:created>
  <dcterms:modified xsi:type="dcterms:W3CDTF">2014-03-04T04:13:00Z</dcterms:modified>
</cp:coreProperties>
</file>